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4DE3B" w14:textId="77777777" w:rsidR="000F6455" w:rsidRDefault="00615FDC" w:rsidP="00280142">
      <w:pPr>
        <w:ind w:firstLine="0"/>
        <w:rPr>
          <w:rFonts w:ascii="Arial" w:hAnsi="Arial" w:cs="Arial"/>
          <w:sz w:val="28"/>
          <w:szCs w:val="28"/>
        </w:rPr>
      </w:pPr>
      <w:bookmarkStart w:id="0" w:name="_Toc260910301"/>
      <w:r w:rsidRPr="001C631D">
        <w:rPr>
          <w:rFonts w:ascii="Arial" w:hAnsi="Arial" w:cs="Arial"/>
          <w:sz w:val="28"/>
          <w:szCs w:val="28"/>
        </w:rPr>
        <w:t>O</w:t>
      </w:r>
      <w:bookmarkEnd w:id="0"/>
      <w:r w:rsidR="004B09E5">
        <w:rPr>
          <w:rFonts w:ascii="Arial" w:hAnsi="Arial" w:cs="Arial"/>
          <w:sz w:val="28"/>
          <w:szCs w:val="28"/>
        </w:rPr>
        <w:t>bsah</w:t>
      </w:r>
    </w:p>
    <w:p w14:paraId="0D503924" w14:textId="175B6AA4" w:rsidR="0086223F" w:rsidRDefault="00AD395C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1C631D">
        <w:rPr>
          <w:rFonts w:ascii="Arial" w:hAnsi="Arial" w:cs="Arial"/>
          <w:sz w:val="28"/>
          <w:szCs w:val="28"/>
        </w:rPr>
        <w:fldChar w:fldCharType="begin"/>
      </w:r>
      <w:r w:rsidR="00615FDC" w:rsidRPr="001C631D">
        <w:rPr>
          <w:rFonts w:ascii="Arial" w:hAnsi="Arial" w:cs="Arial"/>
          <w:sz w:val="28"/>
          <w:szCs w:val="28"/>
        </w:rPr>
        <w:instrText xml:space="preserve"> TOC \o "1-3" \h \z \u </w:instrText>
      </w:r>
      <w:r w:rsidRPr="001C631D">
        <w:rPr>
          <w:rFonts w:ascii="Arial" w:hAnsi="Arial" w:cs="Arial"/>
          <w:sz w:val="28"/>
          <w:szCs w:val="28"/>
        </w:rPr>
        <w:fldChar w:fldCharType="separate"/>
      </w:r>
      <w:hyperlink w:anchor="_Toc209008563" w:history="1">
        <w:r w:rsidR="0086223F" w:rsidRPr="00640496">
          <w:rPr>
            <w:rStyle w:val="Hypertextovodkaz"/>
            <w:rFonts w:ascii="Arial" w:hAnsi="Arial" w:cs="Arial"/>
            <w:noProof/>
          </w:rPr>
          <w:t>1.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Úvod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_Toc209008563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2</w:t>
        </w:r>
        <w:r w:rsidR="0086223F">
          <w:rPr>
            <w:noProof/>
            <w:webHidden/>
          </w:rPr>
          <w:fldChar w:fldCharType="end"/>
        </w:r>
      </w:hyperlink>
    </w:p>
    <w:p w14:paraId="59ACD066" w14:textId="0BE2A7FE" w:rsidR="0086223F" w:rsidRDefault="007A7EF7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008564" w:history="1">
        <w:r w:rsidR="0086223F" w:rsidRPr="00640496">
          <w:rPr>
            <w:rStyle w:val="Hypertextovodkaz"/>
            <w:rFonts w:ascii="Arial" w:hAnsi="Arial" w:cs="Arial"/>
            <w:noProof/>
          </w:rPr>
          <w:t>2.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Stávající stav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_Toc209008564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3</w:t>
        </w:r>
        <w:r w:rsidR="0086223F">
          <w:rPr>
            <w:noProof/>
            <w:webHidden/>
          </w:rPr>
          <w:fldChar w:fldCharType="end"/>
        </w:r>
      </w:hyperlink>
    </w:p>
    <w:p w14:paraId="55C3CD58" w14:textId="4C111EC8" w:rsidR="0086223F" w:rsidRDefault="007A7EF7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008565" w:history="1">
        <w:r w:rsidR="0086223F" w:rsidRPr="00640496">
          <w:rPr>
            <w:rStyle w:val="Hypertextovodkaz"/>
            <w:rFonts w:ascii="Arial" w:hAnsi="Arial" w:cs="Arial"/>
            <w:noProof/>
          </w:rPr>
          <w:t>3.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OTOPNÁ TĚLESA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_Toc209008565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4</w:t>
        </w:r>
        <w:r w:rsidR="0086223F">
          <w:rPr>
            <w:noProof/>
            <w:webHidden/>
          </w:rPr>
          <w:fldChar w:fldCharType="end"/>
        </w:r>
      </w:hyperlink>
    </w:p>
    <w:p w14:paraId="53A97F36" w14:textId="13FC1B80" w:rsidR="0086223F" w:rsidRDefault="007A7EF7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008566" w:history="1">
        <w:r w:rsidR="0086223F" w:rsidRPr="00640496">
          <w:rPr>
            <w:rStyle w:val="Hypertextovodkaz"/>
            <w:rFonts w:ascii="Arial" w:hAnsi="Arial" w:cs="Arial"/>
            <w:noProof/>
          </w:rPr>
          <w:t>4.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vzduchotechnika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_Toc209008566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4</w:t>
        </w:r>
        <w:r w:rsidR="0086223F">
          <w:rPr>
            <w:noProof/>
            <w:webHidden/>
          </w:rPr>
          <w:fldChar w:fldCharType="end"/>
        </w:r>
      </w:hyperlink>
    </w:p>
    <w:p w14:paraId="28821715" w14:textId="2B010AF9" w:rsidR="0086223F" w:rsidRDefault="007A7EF7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008567" w:history="1">
        <w:r w:rsidR="0086223F" w:rsidRPr="00640496">
          <w:rPr>
            <w:rStyle w:val="Hypertextovodkaz"/>
            <w:rFonts w:ascii="Arial" w:hAnsi="Arial" w:cs="Arial"/>
            <w:noProof/>
          </w:rPr>
          <w:t>5.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POTRUBNÍ ROZVODY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_Toc209008567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5</w:t>
        </w:r>
        <w:r w:rsidR="0086223F">
          <w:rPr>
            <w:noProof/>
            <w:webHidden/>
          </w:rPr>
          <w:fldChar w:fldCharType="end"/>
        </w:r>
      </w:hyperlink>
    </w:p>
    <w:p w14:paraId="21BC39A7" w14:textId="680347DB" w:rsidR="0086223F" w:rsidRDefault="007A7EF7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008568" w:history="1">
        <w:r w:rsidR="0086223F" w:rsidRPr="00640496">
          <w:rPr>
            <w:rStyle w:val="Hypertextovodkaz"/>
            <w:rFonts w:ascii="Arial" w:hAnsi="Arial" w:cs="Arial"/>
            <w:noProof/>
          </w:rPr>
          <w:t>6.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Nátěry a izolace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_Toc209008568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5</w:t>
        </w:r>
        <w:r w:rsidR="0086223F">
          <w:rPr>
            <w:noProof/>
            <w:webHidden/>
          </w:rPr>
          <w:fldChar w:fldCharType="end"/>
        </w:r>
      </w:hyperlink>
    </w:p>
    <w:p w14:paraId="4CFC77E9" w14:textId="52EA6384" w:rsidR="0086223F" w:rsidRDefault="007A7EF7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008569" w:history="1">
        <w:r w:rsidR="0086223F" w:rsidRPr="00640496">
          <w:rPr>
            <w:rStyle w:val="Hypertextovodkaz"/>
            <w:rFonts w:ascii="Arial" w:hAnsi="Arial" w:cs="Arial"/>
            <w:noProof/>
          </w:rPr>
          <w:t>7.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Požadavky na PROFESE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_Toc209008569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6</w:t>
        </w:r>
        <w:r w:rsidR="0086223F">
          <w:rPr>
            <w:noProof/>
            <w:webHidden/>
          </w:rPr>
          <w:fldChar w:fldCharType="end"/>
        </w:r>
      </w:hyperlink>
    </w:p>
    <w:p w14:paraId="0C9100FC" w14:textId="522C9CD8" w:rsidR="0086223F" w:rsidRDefault="007A7EF7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008570" w:history="1">
        <w:r w:rsidR="0086223F" w:rsidRPr="00640496">
          <w:rPr>
            <w:rStyle w:val="Hypertextovodkaz"/>
            <w:rFonts w:ascii="Arial" w:hAnsi="Arial" w:cs="Arial"/>
            <w:noProof/>
          </w:rPr>
          <w:t>8.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zkoušky zařízení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_Toc209008570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7</w:t>
        </w:r>
        <w:r w:rsidR="0086223F">
          <w:rPr>
            <w:noProof/>
            <w:webHidden/>
          </w:rPr>
          <w:fldChar w:fldCharType="end"/>
        </w:r>
      </w:hyperlink>
    </w:p>
    <w:p w14:paraId="31DF8722" w14:textId="0C5B5618" w:rsidR="0086223F" w:rsidRDefault="007A7EF7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008571" w:history="1">
        <w:r w:rsidR="0086223F" w:rsidRPr="00640496">
          <w:rPr>
            <w:rStyle w:val="Hypertextovodkaz"/>
            <w:rFonts w:ascii="Arial" w:hAnsi="Arial" w:cs="Arial"/>
            <w:noProof/>
          </w:rPr>
          <w:t>9.</w:t>
        </w:r>
        <w:r w:rsidR="008622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86223F" w:rsidRPr="00640496">
          <w:rPr>
            <w:rStyle w:val="Hypertextovodkaz"/>
            <w:rFonts w:ascii="Arial" w:hAnsi="Arial" w:cs="Arial"/>
            <w:noProof/>
          </w:rPr>
          <w:t>Bezpečnost práce</w:t>
        </w:r>
        <w:r w:rsidR="0086223F">
          <w:rPr>
            <w:noProof/>
            <w:webHidden/>
          </w:rPr>
          <w:tab/>
        </w:r>
        <w:r w:rsidR="0086223F">
          <w:rPr>
            <w:noProof/>
            <w:webHidden/>
          </w:rPr>
          <w:fldChar w:fldCharType="begin"/>
        </w:r>
        <w:r w:rsidR="0086223F">
          <w:rPr>
            <w:noProof/>
            <w:webHidden/>
          </w:rPr>
          <w:instrText xml:space="preserve"> PAGEREF _Toc209008571 \h </w:instrText>
        </w:r>
        <w:r w:rsidR="0086223F">
          <w:rPr>
            <w:noProof/>
            <w:webHidden/>
          </w:rPr>
        </w:r>
        <w:r w:rsidR="0086223F">
          <w:rPr>
            <w:noProof/>
            <w:webHidden/>
          </w:rPr>
          <w:fldChar w:fldCharType="separate"/>
        </w:r>
        <w:r w:rsidR="0086223F">
          <w:rPr>
            <w:noProof/>
            <w:webHidden/>
          </w:rPr>
          <w:t>8</w:t>
        </w:r>
        <w:r w:rsidR="0086223F">
          <w:rPr>
            <w:noProof/>
            <w:webHidden/>
          </w:rPr>
          <w:fldChar w:fldCharType="end"/>
        </w:r>
      </w:hyperlink>
    </w:p>
    <w:p w14:paraId="2F36F509" w14:textId="674FF70B" w:rsidR="00615FDC" w:rsidRDefault="00AD395C" w:rsidP="00280142">
      <w:pPr>
        <w:ind w:firstLine="0"/>
      </w:pPr>
      <w:r w:rsidRPr="001C631D">
        <w:rPr>
          <w:rFonts w:ascii="Arial" w:hAnsi="Arial" w:cs="Arial"/>
          <w:sz w:val="28"/>
          <w:szCs w:val="28"/>
        </w:rPr>
        <w:fldChar w:fldCharType="end"/>
      </w:r>
    </w:p>
    <w:p w14:paraId="6A632772" w14:textId="77777777" w:rsidR="00615FDC" w:rsidRDefault="00615FDC" w:rsidP="00280142">
      <w:pPr>
        <w:ind w:firstLine="0"/>
      </w:pPr>
    </w:p>
    <w:p w14:paraId="78ED1DB2" w14:textId="77777777" w:rsidR="00615FDC" w:rsidRDefault="00615FDC" w:rsidP="00280142">
      <w:pPr>
        <w:ind w:firstLine="0"/>
      </w:pPr>
    </w:p>
    <w:p w14:paraId="3B993B56" w14:textId="77777777" w:rsidR="00615FDC" w:rsidRDefault="00615FDC" w:rsidP="00280142">
      <w:pPr>
        <w:ind w:firstLine="0"/>
      </w:pPr>
    </w:p>
    <w:p w14:paraId="00862DE2" w14:textId="77777777" w:rsidR="00615FDC" w:rsidRDefault="00615FDC" w:rsidP="00280142">
      <w:pPr>
        <w:ind w:firstLine="0"/>
      </w:pPr>
    </w:p>
    <w:p w14:paraId="369AF033" w14:textId="77777777" w:rsidR="00615FDC" w:rsidRDefault="00615FDC" w:rsidP="00280142">
      <w:pPr>
        <w:ind w:firstLine="0"/>
      </w:pPr>
    </w:p>
    <w:p w14:paraId="70FD97BD" w14:textId="77777777" w:rsidR="00615FDC" w:rsidRDefault="00615FDC" w:rsidP="00280142">
      <w:pPr>
        <w:ind w:firstLine="0"/>
      </w:pPr>
    </w:p>
    <w:p w14:paraId="4BB31057" w14:textId="77777777" w:rsidR="00615FDC" w:rsidRDefault="00615FDC" w:rsidP="00280142">
      <w:pPr>
        <w:ind w:firstLine="0"/>
      </w:pPr>
    </w:p>
    <w:p w14:paraId="2F86BBFD" w14:textId="77777777" w:rsidR="00615FDC" w:rsidRDefault="00615FDC" w:rsidP="00280142">
      <w:pPr>
        <w:ind w:firstLine="0"/>
      </w:pPr>
    </w:p>
    <w:p w14:paraId="5EE69F57" w14:textId="77777777" w:rsidR="00615FDC" w:rsidRDefault="00615FDC" w:rsidP="00280142">
      <w:pPr>
        <w:ind w:firstLine="0"/>
      </w:pPr>
    </w:p>
    <w:p w14:paraId="507BC2EB" w14:textId="77777777" w:rsidR="00615FDC" w:rsidRDefault="00615FDC" w:rsidP="00280142">
      <w:pPr>
        <w:ind w:firstLine="0"/>
      </w:pPr>
    </w:p>
    <w:p w14:paraId="36F183F1" w14:textId="77777777" w:rsidR="00615FDC" w:rsidRDefault="00615FDC" w:rsidP="00280142">
      <w:pPr>
        <w:ind w:firstLine="0"/>
      </w:pPr>
    </w:p>
    <w:p w14:paraId="6A5F94D5" w14:textId="77777777" w:rsidR="00792A52" w:rsidRDefault="00792A52" w:rsidP="00280142">
      <w:pPr>
        <w:ind w:firstLine="0"/>
      </w:pPr>
    </w:p>
    <w:p w14:paraId="6FDD98E0" w14:textId="77777777" w:rsidR="00615FDC" w:rsidRDefault="00615FDC" w:rsidP="00280142">
      <w:pPr>
        <w:ind w:firstLine="0"/>
      </w:pPr>
    </w:p>
    <w:p w14:paraId="233EBFFD" w14:textId="77777777" w:rsidR="00615FDC" w:rsidRDefault="00615FDC" w:rsidP="00280142">
      <w:pPr>
        <w:ind w:firstLine="0"/>
      </w:pPr>
    </w:p>
    <w:p w14:paraId="39581511" w14:textId="77777777" w:rsidR="00615FDC" w:rsidRDefault="00615FDC" w:rsidP="00280142">
      <w:pPr>
        <w:ind w:firstLine="0"/>
      </w:pPr>
    </w:p>
    <w:p w14:paraId="032D03F2" w14:textId="77777777" w:rsidR="00615FDC" w:rsidRDefault="00615FDC" w:rsidP="00280142">
      <w:pPr>
        <w:ind w:firstLine="0"/>
      </w:pPr>
    </w:p>
    <w:p w14:paraId="70FD1B6D" w14:textId="77777777" w:rsidR="00615FDC" w:rsidRDefault="00615FDC" w:rsidP="00280142">
      <w:pPr>
        <w:ind w:firstLine="0"/>
      </w:pPr>
    </w:p>
    <w:p w14:paraId="39120D80" w14:textId="77777777" w:rsidR="00615FDC" w:rsidRDefault="00615FDC" w:rsidP="00280142">
      <w:pPr>
        <w:ind w:firstLine="0"/>
      </w:pPr>
    </w:p>
    <w:p w14:paraId="049CBD72" w14:textId="77777777" w:rsidR="00615FDC" w:rsidRDefault="00615FDC" w:rsidP="00280142">
      <w:pPr>
        <w:ind w:firstLine="0"/>
      </w:pPr>
    </w:p>
    <w:p w14:paraId="0C1C7F01" w14:textId="77777777" w:rsidR="00615FDC" w:rsidRDefault="00615FDC" w:rsidP="00280142">
      <w:pPr>
        <w:ind w:firstLine="0"/>
      </w:pPr>
    </w:p>
    <w:p w14:paraId="3C4112DE" w14:textId="77777777" w:rsidR="00615FDC" w:rsidRDefault="00615FDC" w:rsidP="00280142">
      <w:pPr>
        <w:ind w:firstLine="0"/>
      </w:pPr>
    </w:p>
    <w:p w14:paraId="277DAFC2" w14:textId="77777777" w:rsidR="00615FDC" w:rsidRDefault="00615FDC" w:rsidP="00280142">
      <w:pPr>
        <w:ind w:firstLine="0"/>
      </w:pPr>
    </w:p>
    <w:p w14:paraId="1BCC688A" w14:textId="77777777" w:rsidR="00615FDC" w:rsidRDefault="00615FDC" w:rsidP="00280142">
      <w:pPr>
        <w:ind w:firstLine="0"/>
      </w:pPr>
    </w:p>
    <w:p w14:paraId="0BD33F6B" w14:textId="77777777" w:rsidR="00615FDC" w:rsidRDefault="00615FDC" w:rsidP="00280142">
      <w:pPr>
        <w:ind w:firstLine="0"/>
      </w:pPr>
    </w:p>
    <w:p w14:paraId="423491B6" w14:textId="77777777" w:rsidR="00615FDC" w:rsidRDefault="00615FDC" w:rsidP="00280142">
      <w:pPr>
        <w:ind w:firstLine="0"/>
      </w:pPr>
    </w:p>
    <w:p w14:paraId="75C6C28A" w14:textId="77777777" w:rsidR="00615FDC" w:rsidRDefault="00615FDC" w:rsidP="00280142">
      <w:pPr>
        <w:ind w:firstLine="0"/>
      </w:pPr>
    </w:p>
    <w:p w14:paraId="652216A6" w14:textId="77777777" w:rsidR="001C631D" w:rsidRDefault="001C631D" w:rsidP="00280142">
      <w:pPr>
        <w:ind w:firstLine="0"/>
      </w:pPr>
    </w:p>
    <w:p w14:paraId="67CBDB82" w14:textId="77777777" w:rsidR="001C631D" w:rsidRDefault="001C631D" w:rsidP="00280142">
      <w:pPr>
        <w:ind w:firstLine="0"/>
      </w:pPr>
    </w:p>
    <w:p w14:paraId="12B0F813" w14:textId="77777777" w:rsidR="001C631D" w:rsidRDefault="001C631D" w:rsidP="00280142">
      <w:pPr>
        <w:ind w:firstLine="0"/>
      </w:pPr>
    </w:p>
    <w:p w14:paraId="2A29AF52" w14:textId="77777777" w:rsidR="001C631D" w:rsidRDefault="001C631D" w:rsidP="00280142">
      <w:pPr>
        <w:ind w:firstLine="0"/>
      </w:pPr>
    </w:p>
    <w:p w14:paraId="1C379C08" w14:textId="77777777" w:rsidR="004A0DFA" w:rsidRDefault="004A0DFA" w:rsidP="00280142">
      <w:pPr>
        <w:ind w:firstLine="0"/>
      </w:pPr>
    </w:p>
    <w:p w14:paraId="1C699E13" w14:textId="77777777" w:rsidR="003C0C4D" w:rsidRDefault="00A6020A" w:rsidP="00A6020A">
      <w:pPr>
        <w:spacing w:after="200" w:line="276" w:lineRule="auto"/>
        <w:ind w:firstLine="0"/>
        <w:jc w:val="left"/>
      </w:pPr>
      <w:r>
        <w:br w:type="page"/>
      </w:r>
    </w:p>
    <w:p w14:paraId="1AE1F71A" w14:textId="77777777" w:rsidR="0010771E" w:rsidRPr="00293AF9" w:rsidRDefault="0010771E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" w:name="_Toc498003715"/>
      <w:bookmarkStart w:id="2" w:name="_Toc209008563"/>
      <w:r w:rsidRPr="00293AF9">
        <w:rPr>
          <w:rFonts w:ascii="Arial" w:hAnsi="Arial" w:cs="Arial"/>
          <w:sz w:val="24"/>
          <w:szCs w:val="24"/>
        </w:rPr>
        <w:lastRenderedPageBreak/>
        <w:t>Úvod</w:t>
      </w:r>
      <w:bookmarkEnd w:id="1"/>
      <w:bookmarkEnd w:id="2"/>
    </w:p>
    <w:p w14:paraId="69D15CC3" w14:textId="49FAE32F" w:rsidR="00E66B4B" w:rsidRDefault="00E66B4B" w:rsidP="00E66B4B">
      <w:pPr>
        <w:tabs>
          <w:tab w:val="right" w:pos="7371"/>
        </w:tabs>
        <w:ind w:firstLine="0"/>
        <w:rPr>
          <w:rFonts w:ascii="Arial" w:eastAsia="MS Mincho" w:hAnsi="Arial" w:cs="Arial"/>
          <w:sz w:val="22"/>
          <w:szCs w:val="22"/>
        </w:rPr>
      </w:pPr>
      <w:bookmarkStart w:id="3" w:name="_Toc197336647"/>
      <w:bookmarkStart w:id="4" w:name="_Toc498003716"/>
      <w:r w:rsidRPr="005B1241">
        <w:rPr>
          <w:rFonts w:ascii="Arial" w:eastAsia="MS Mincho" w:hAnsi="Arial" w:cs="Arial"/>
          <w:sz w:val="22"/>
          <w:szCs w:val="22"/>
        </w:rPr>
        <w:t xml:space="preserve">Projektová dokumentace </w:t>
      </w:r>
      <w:r w:rsidR="004A0DFA">
        <w:rPr>
          <w:rFonts w:ascii="Arial" w:eastAsia="MS Mincho" w:hAnsi="Arial" w:cs="Arial"/>
          <w:sz w:val="22"/>
          <w:szCs w:val="22"/>
        </w:rPr>
        <w:t xml:space="preserve">pro </w:t>
      </w:r>
      <w:r w:rsidR="00B6117E">
        <w:rPr>
          <w:rFonts w:ascii="Arial" w:eastAsia="MS Mincho" w:hAnsi="Arial" w:cs="Arial"/>
          <w:sz w:val="22"/>
          <w:szCs w:val="22"/>
        </w:rPr>
        <w:t>provedení stavby</w:t>
      </w:r>
      <w:r w:rsidR="0031422D">
        <w:rPr>
          <w:rFonts w:ascii="Arial" w:eastAsia="MS Mincho" w:hAnsi="Arial" w:cs="Arial"/>
          <w:sz w:val="22"/>
          <w:szCs w:val="22"/>
        </w:rPr>
        <w:t xml:space="preserve"> </w:t>
      </w:r>
      <w:r w:rsidRPr="00107BC4">
        <w:rPr>
          <w:rFonts w:ascii="Arial" w:eastAsia="MS Mincho" w:hAnsi="Arial" w:cs="Arial"/>
          <w:sz w:val="22"/>
          <w:szCs w:val="22"/>
        </w:rPr>
        <w:t>řeší</w:t>
      </w:r>
      <w:r w:rsidR="00E528F8">
        <w:rPr>
          <w:rFonts w:ascii="Arial" w:eastAsia="MS Mincho" w:hAnsi="Arial" w:cs="Arial"/>
          <w:sz w:val="22"/>
          <w:szCs w:val="22"/>
        </w:rPr>
        <w:t xml:space="preserve"> </w:t>
      </w:r>
      <w:r w:rsidR="0031422D">
        <w:rPr>
          <w:rFonts w:ascii="Arial" w:eastAsia="MS Mincho" w:hAnsi="Arial" w:cs="Arial"/>
          <w:sz w:val="22"/>
          <w:szCs w:val="22"/>
        </w:rPr>
        <w:t xml:space="preserve">návrh </w:t>
      </w:r>
      <w:r w:rsidR="00976846">
        <w:rPr>
          <w:rFonts w:ascii="Arial" w:eastAsia="MS Mincho" w:hAnsi="Arial" w:cs="Arial"/>
          <w:sz w:val="22"/>
          <w:szCs w:val="22"/>
        </w:rPr>
        <w:t>vytápění</w:t>
      </w:r>
      <w:r w:rsidR="00817896">
        <w:rPr>
          <w:rFonts w:ascii="Arial" w:eastAsia="MS Mincho" w:hAnsi="Arial" w:cs="Arial"/>
          <w:sz w:val="22"/>
          <w:szCs w:val="22"/>
        </w:rPr>
        <w:t>,</w:t>
      </w:r>
      <w:r w:rsidR="00976846">
        <w:rPr>
          <w:rFonts w:ascii="Arial" w:eastAsia="MS Mincho" w:hAnsi="Arial" w:cs="Arial"/>
          <w:sz w:val="22"/>
          <w:szCs w:val="22"/>
        </w:rPr>
        <w:t xml:space="preserve"> chlazení </w:t>
      </w:r>
      <w:r w:rsidR="00817896">
        <w:rPr>
          <w:rFonts w:ascii="Arial" w:eastAsia="MS Mincho" w:hAnsi="Arial" w:cs="Arial"/>
          <w:sz w:val="22"/>
          <w:szCs w:val="22"/>
        </w:rPr>
        <w:t xml:space="preserve">a rozvody páry </w:t>
      </w:r>
      <w:r w:rsidR="00817896" w:rsidRPr="006D7268">
        <w:rPr>
          <w:rFonts w:ascii="Arial" w:eastAsia="MS Mincho" w:hAnsi="Arial" w:cs="Arial"/>
          <w:sz w:val="22"/>
          <w:szCs w:val="22"/>
        </w:rPr>
        <w:t>pro</w:t>
      </w:r>
      <w:r w:rsidR="00976846" w:rsidRPr="006D7268">
        <w:rPr>
          <w:rFonts w:ascii="Arial" w:eastAsia="MS Mincho" w:hAnsi="Arial" w:cs="Arial"/>
          <w:sz w:val="22"/>
          <w:szCs w:val="22"/>
        </w:rPr>
        <w:t> </w:t>
      </w:r>
      <w:r w:rsidR="00DC0E04">
        <w:rPr>
          <w:rFonts w:ascii="Arial" w:eastAsia="MS Mincho" w:hAnsi="Arial" w:cs="Arial"/>
          <w:sz w:val="22"/>
          <w:szCs w:val="22"/>
        </w:rPr>
        <w:t xml:space="preserve">rekonstrukci koronární jednotky IKK, která se nachází v 1.NP </w:t>
      </w:r>
      <w:r w:rsidR="00DC0E04" w:rsidRPr="00DC0E04">
        <w:rPr>
          <w:rFonts w:ascii="Arial" w:eastAsia="MS Mincho" w:hAnsi="Arial" w:cs="Arial"/>
          <w:sz w:val="22"/>
          <w:szCs w:val="22"/>
        </w:rPr>
        <w:t xml:space="preserve">budovy </w:t>
      </w:r>
      <w:r w:rsidR="0041385A" w:rsidRPr="00DC0E04">
        <w:rPr>
          <w:rFonts w:ascii="Arial" w:eastAsia="MS Mincho" w:hAnsi="Arial" w:cs="Arial"/>
          <w:sz w:val="22"/>
          <w:szCs w:val="22"/>
        </w:rPr>
        <w:t>CH</w:t>
      </w:r>
      <w:r w:rsidR="00976846" w:rsidRPr="00DC0E04">
        <w:rPr>
          <w:rFonts w:ascii="Arial" w:eastAsia="MS Mincho" w:hAnsi="Arial" w:cs="Arial"/>
          <w:sz w:val="22"/>
          <w:szCs w:val="22"/>
        </w:rPr>
        <w:t xml:space="preserve"> Fakultní nemocnic</w:t>
      </w:r>
      <w:r w:rsidR="0041385A" w:rsidRPr="00DC0E04">
        <w:rPr>
          <w:rFonts w:ascii="Arial" w:eastAsia="MS Mincho" w:hAnsi="Arial" w:cs="Arial"/>
          <w:sz w:val="22"/>
          <w:szCs w:val="22"/>
        </w:rPr>
        <w:t>e</w:t>
      </w:r>
      <w:r w:rsidR="00976846" w:rsidRPr="00DC0E04">
        <w:rPr>
          <w:rFonts w:ascii="Arial" w:eastAsia="MS Mincho" w:hAnsi="Arial" w:cs="Arial"/>
          <w:sz w:val="22"/>
          <w:szCs w:val="22"/>
        </w:rPr>
        <w:t xml:space="preserve"> Brn</w:t>
      </w:r>
      <w:r w:rsidR="0041385A" w:rsidRPr="00DC0E04">
        <w:rPr>
          <w:rFonts w:ascii="Arial" w:eastAsia="MS Mincho" w:hAnsi="Arial" w:cs="Arial"/>
          <w:sz w:val="22"/>
          <w:szCs w:val="22"/>
        </w:rPr>
        <w:t>o.</w:t>
      </w:r>
    </w:p>
    <w:p w14:paraId="1FE08726" w14:textId="77777777" w:rsidR="0097642A" w:rsidRPr="0096766E" w:rsidRDefault="0097642A" w:rsidP="00E66B4B">
      <w:pPr>
        <w:tabs>
          <w:tab w:val="right" w:pos="7371"/>
        </w:tabs>
        <w:ind w:firstLine="0"/>
        <w:rPr>
          <w:rFonts w:ascii="Arial" w:eastAsia="MS Mincho" w:hAnsi="Arial" w:cs="Arial"/>
          <w:sz w:val="22"/>
          <w:szCs w:val="22"/>
        </w:rPr>
      </w:pPr>
    </w:p>
    <w:p w14:paraId="03AD7C46" w14:textId="271CA688" w:rsidR="00E66B4B" w:rsidRDefault="00E66B4B" w:rsidP="00E66B4B">
      <w:pPr>
        <w:widowControl w:val="0"/>
        <w:ind w:firstLine="0"/>
        <w:rPr>
          <w:rFonts w:ascii="Arial" w:hAnsi="Arial"/>
          <w:sz w:val="22"/>
        </w:rPr>
      </w:pPr>
      <w:r w:rsidRPr="0096766E">
        <w:rPr>
          <w:rFonts w:ascii="Arial" w:hAnsi="Arial"/>
          <w:sz w:val="22"/>
        </w:rPr>
        <w:t>Podkladem pro zpracování této PD byly půdorysy a řezy stavební části objektu</w:t>
      </w:r>
      <w:r w:rsidRPr="000F3AB4">
        <w:rPr>
          <w:rFonts w:ascii="Arial" w:hAnsi="Arial"/>
          <w:sz w:val="22"/>
        </w:rPr>
        <w:t xml:space="preserve">, </w:t>
      </w:r>
      <w:r w:rsidR="0097642A">
        <w:rPr>
          <w:rFonts w:ascii="Arial" w:hAnsi="Arial"/>
          <w:sz w:val="22"/>
        </w:rPr>
        <w:t xml:space="preserve">mapování stávajícího stavu, </w:t>
      </w:r>
      <w:r w:rsidRPr="000F3AB4">
        <w:rPr>
          <w:rFonts w:ascii="Arial" w:hAnsi="Arial"/>
          <w:sz w:val="22"/>
        </w:rPr>
        <w:t>konzultační a koordinační jednáními se zpracovateli ostatních profesí.</w:t>
      </w:r>
    </w:p>
    <w:p w14:paraId="31853723" w14:textId="77777777" w:rsidR="00E66B4B" w:rsidRDefault="00E66B4B" w:rsidP="00E66B4B">
      <w:pPr>
        <w:widowControl w:val="0"/>
        <w:ind w:firstLine="0"/>
        <w:rPr>
          <w:rFonts w:ascii="Arial" w:hAnsi="Arial"/>
          <w:sz w:val="22"/>
        </w:rPr>
      </w:pPr>
    </w:p>
    <w:p w14:paraId="5EA10BE9" w14:textId="77777777" w:rsidR="00E66B4B" w:rsidRDefault="00E66B4B" w:rsidP="00E66B4B">
      <w:pPr>
        <w:widowControl w:val="0"/>
        <w:ind w:firstLine="0"/>
        <w:rPr>
          <w:rFonts w:ascii="Arial" w:hAnsi="Arial"/>
          <w:sz w:val="22"/>
        </w:rPr>
      </w:pPr>
      <w:r w:rsidRPr="000F3AB4">
        <w:rPr>
          <w:rFonts w:ascii="Arial" w:hAnsi="Arial"/>
          <w:sz w:val="22"/>
        </w:rPr>
        <w:t xml:space="preserve">Projektová dokumentace bude provedena v souladu s příslušnými platnými normami a předpisy </w:t>
      </w:r>
      <w:r>
        <w:rPr>
          <w:rFonts w:ascii="Arial" w:hAnsi="Arial"/>
          <w:sz w:val="22"/>
        </w:rPr>
        <w:t xml:space="preserve">platnými v České republice, </w:t>
      </w:r>
      <w:r w:rsidRPr="000F3AB4">
        <w:rPr>
          <w:rFonts w:ascii="Arial" w:hAnsi="Arial"/>
          <w:sz w:val="22"/>
        </w:rPr>
        <w:t>zejména:</w:t>
      </w:r>
    </w:p>
    <w:p w14:paraId="03C03D57" w14:textId="77777777" w:rsidR="00A8710E" w:rsidRPr="000F3AB4" w:rsidRDefault="00A8710E" w:rsidP="00E66B4B">
      <w:pPr>
        <w:widowControl w:val="0"/>
        <w:ind w:firstLine="0"/>
        <w:rPr>
          <w:rFonts w:ascii="Arial" w:hAnsi="Arial"/>
          <w:sz w:val="22"/>
        </w:rPr>
      </w:pPr>
    </w:p>
    <w:p w14:paraId="2F5D01D0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13 0010/90</w:t>
      </w:r>
      <w:r>
        <w:rPr>
          <w:sz w:val="22"/>
          <w:szCs w:val="22"/>
          <w:lang w:eastAsia="cs-CZ"/>
        </w:rPr>
        <w:tab/>
      </w:r>
      <w:r w:rsidRPr="00111CB7">
        <w:rPr>
          <w:sz w:val="22"/>
          <w:szCs w:val="22"/>
          <w:lang w:eastAsia="cs-CZ"/>
        </w:rPr>
        <w:t>Jmenovité tlaky a pracovní přetlaky</w:t>
      </w:r>
    </w:p>
    <w:p w14:paraId="1E1B5709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13 0072/91</w:t>
      </w:r>
      <w:r>
        <w:rPr>
          <w:sz w:val="22"/>
          <w:szCs w:val="22"/>
          <w:lang w:eastAsia="cs-CZ"/>
        </w:rPr>
        <w:tab/>
      </w:r>
      <w:r w:rsidRPr="00111CB7">
        <w:rPr>
          <w:sz w:val="22"/>
          <w:szCs w:val="22"/>
          <w:lang w:eastAsia="cs-CZ"/>
        </w:rPr>
        <w:t>Označování potrubí podle provozní tekutiny</w:t>
      </w:r>
    </w:p>
    <w:p w14:paraId="19E6A6B3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ISO 3864/95</w:t>
      </w:r>
      <w:r w:rsidRPr="00111CB7">
        <w:rPr>
          <w:sz w:val="22"/>
          <w:szCs w:val="22"/>
          <w:lang w:eastAsia="cs-CZ"/>
        </w:rPr>
        <w:tab/>
        <w:t>Bezpečnostní barvy a bezpečnostní značky</w:t>
      </w:r>
    </w:p>
    <w:p w14:paraId="4095DDDF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13 1075/91</w:t>
      </w:r>
      <w:r w:rsidRPr="00111CB7">
        <w:rPr>
          <w:sz w:val="22"/>
          <w:szCs w:val="22"/>
          <w:lang w:eastAsia="cs-CZ"/>
        </w:rPr>
        <w:tab/>
        <w:t>Úprava konců součástí potrubí pro svařování</w:t>
      </w:r>
    </w:p>
    <w:p w14:paraId="506D7A5E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13 1030/91</w:t>
      </w:r>
      <w:r w:rsidRPr="00111CB7">
        <w:rPr>
          <w:sz w:val="22"/>
          <w:szCs w:val="22"/>
          <w:lang w:eastAsia="cs-CZ"/>
        </w:rPr>
        <w:tab/>
        <w:t>Bezešvé ocelové trubky pro potrubí</w:t>
      </w:r>
    </w:p>
    <w:p w14:paraId="12FC577F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06 0310</w:t>
      </w:r>
      <w:r w:rsidRPr="00111CB7">
        <w:rPr>
          <w:sz w:val="22"/>
          <w:szCs w:val="22"/>
          <w:lang w:eastAsia="cs-CZ"/>
        </w:rPr>
        <w:tab/>
        <w:t>Tepelné soustavy v budovách – Projektování a montáž</w:t>
      </w:r>
    </w:p>
    <w:p w14:paraId="75B55376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06 0320 a H 132 98</w:t>
      </w:r>
      <w:r>
        <w:rPr>
          <w:sz w:val="22"/>
          <w:szCs w:val="22"/>
          <w:lang w:eastAsia="cs-CZ"/>
        </w:rPr>
        <w:tab/>
      </w:r>
      <w:r w:rsidRPr="00111CB7">
        <w:rPr>
          <w:sz w:val="22"/>
          <w:szCs w:val="22"/>
          <w:lang w:eastAsia="cs-CZ"/>
        </w:rPr>
        <w:t>Ohřívání užitkové vody – Navrhování a projektování</w:t>
      </w:r>
    </w:p>
    <w:p w14:paraId="484FDC23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 xml:space="preserve">ČSN 06 0830 a H 131 96 </w:t>
      </w:r>
      <w:r w:rsidRPr="00111CB7">
        <w:rPr>
          <w:sz w:val="22"/>
          <w:szCs w:val="22"/>
          <w:lang w:eastAsia="cs-CZ"/>
        </w:rPr>
        <w:tab/>
      </w:r>
      <w:r w:rsidRPr="000E21E9">
        <w:rPr>
          <w:sz w:val="22"/>
          <w:szCs w:val="22"/>
          <w:lang w:eastAsia="cs-CZ"/>
        </w:rPr>
        <w:t>Zabezpečovací zařízení pro teplovodní soustavy</w:t>
      </w:r>
      <w:r w:rsidRPr="00111CB7">
        <w:rPr>
          <w:sz w:val="22"/>
          <w:szCs w:val="22"/>
          <w:lang w:eastAsia="cs-CZ"/>
        </w:rPr>
        <w:t xml:space="preserve"> </w:t>
      </w:r>
    </w:p>
    <w:p w14:paraId="3ABD17BC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73 0540</w:t>
      </w:r>
      <w:r w:rsidRPr="00111CB7">
        <w:rPr>
          <w:sz w:val="22"/>
          <w:szCs w:val="22"/>
          <w:lang w:eastAsia="cs-CZ"/>
        </w:rPr>
        <w:tab/>
        <w:t>Tepelná ochrana budov</w:t>
      </w:r>
    </w:p>
    <w:p w14:paraId="03446C28" w14:textId="77777777" w:rsidR="00A8710E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ČSN EN 12831</w:t>
      </w:r>
      <w:r w:rsidRPr="00111CB7">
        <w:rPr>
          <w:sz w:val="22"/>
          <w:szCs w:val="22"/>
          <w:lang w:eastAsia="cs-CZ"/>
        </w:rPr>
        <w:tab/>
        <w:t>Tepelné soustavy v budovách - Výpočet tepelného výkonu</w:t>
      </w:r>
    </w:p>
    <w:p w14:paraId="72F5DA5F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350133">
        <w:rPr>
          <w:sz w:val="22"/>
          <w:szCs w:val="22"/>
          <w:lang w:eastAsia="cs-CZ"/>
        </w:rPr>
        <w:t xml:space="preserve">Nařízení vlády </w:t>
      </w:r>
      <w:r w:rsidRPr="00553376">
        <w:rPr>
          <w:sz w:val="22"/>
          <w:szCs w:val="22"/>
          <w:lang w:eastAsia="cs-CZ"/>
        </w:rPr>
        <w:t>361/2007 Sb. ze dne 12. prosince 2007</w:t>
      </w:r>
      <w:r w:rsidRPr="00350133">
        <w:rPr>
          <w:sz w:val="22"/>
          <w:szCs w:val="22"/>
          <w:lang w:eastAsia="cs-CZ"/>
        </w:rPr>
        <w:t>,</w:t>
      </w:r>
      <w:r w:rsidRPr="000E21E9">
        <w:rPr>
          <w:sz w:val="22"/>
          <w:szCs w:val="22"/>
          <w:lang w:eastAsia="cs-CZ"/>
        </w:rPr>
        <w:t xml:space="preserve"> kterým se stanoví podmínky ochrany zdraví zaměstnanců při </w:t>
      </w:r>
      <w:proofErr w:type="gramStart"/>
      <w:r w:rsidRPr="000E21E9">
        <w:rPr>
          <w:sz w:val="22"/>
          <w:szCs w:val="22"/>
          <w:lang w:eastAsia="cs-CZ"/>
        </w:rPr>
        <w:t>práci .</w:t>
      </w:r>
      <w:proofErr w:type="gramEnd"/>
    </w:p>
    <w:p w14:paraId="5CC77648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Hygienické předpisy sv.39/1978, Směrnice č.46 o hygienických požadavcích na pracovní prostředí</w:t>
      </w:r>
    </w:p>
    <w:p w14:paraId="6B119E2A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Hygienické předpisy sv.58/1985, Směrnice č.66, kterou se mění Směrnice č.46/1978</w:t>
      </w:r>
    </w:p>
    <w:p w14:paraId="1DEDB4AF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 xml:space="preserve">Nařízení vlády z 27.11.2000 o ochraně zdraví před nepříznivými účinky hluku a vibrací </w:t>
      </w:r>
      <w:proofErr w:type="spellStart"/>
      <w:r w:rsidRPr="000E21E9">
        <w:rPr>
          <w:sz w:val="22"/>
          <w:szCs w:val="22"/>
          <w:lang w:eastAsia="cs-CZ"/>
        </w:rPr>
        <w:t>Sb.č</w:t>
      </w:r>
      <w:proofErr w:type="spellEnd"/>
      <w:r w:rsidRPr="000E21E9">
        <w:rPr>
          <w:sz w:val="22"/>
          <w:szCs w:val="22"/>
          <w:lang w:eastAsia="cs-CZ"/>
        </w:rPr>
        <w:t>. 502/2000 částka 146</w:t>
      </w:r>
    </w:p>
    <w:p w14:paraId="43396821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 xml:space="preserve">Vyhláška č. 246/2001 Sb. O požární prevenci </w:t>
      </w:r>
    </w:p>
    <w:p w14:paraId="0C5C8991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ČSN 73 0548 - Výpočet tepelné zátěže klimatizovaných prostorů (1986)</w:t>
      </w:r>
    </w:p>
    <w:p w14:paraId="55162F67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ČSN 12 7010 - Navrhování větracích a klimatizačních zařízení (1988)</w:t>
      </w:r>
    </w:p>
    <w:p w14:paraId="4F25774E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ČSN 73 0802 - Požární bezpečnost staveb (12/2000)</w:t>
      </w:r>
    </w:p>
    <w:p w14:paraId="6B5ED2F6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ČSN 06 0310 – Ústřední vytápění, projektování, montáž</w:t>
      </w:r>
    </w:p>
    <w:p w14:paraId="2FD0093A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ČSN 06 0830 – Zabezpečovací zařízení pro teplovodní soustavy</w:t>
      </w:r>
    </w:p>
    <w:p w14:paraId="5AFEB23D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ČSN 13 0020 – Potrubí. Technické předpisy.</w:t>
      </w:r>
    </w:p>
    <w:p w14:paraId="7808A287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ČSN EN 378-1 – Chladící zařízení a tepelná čerpadla: Požadavky na bezpečnost a ochranu životního prostředí. Část 1: Základní požadavky, definice, klasifikace a kritéria výběru</w:t>
      </w:r>
    </w:p>
    <w:p w14:paraId="7E50031C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 xml:space="preserve">ČSN EN 378-2 – Chladící zařízení a tepelná čerpadla: Požadavky na bezpečnost a ochranu životního prostředí. Část 2:  Návrh, výroba, zkoušení, značení a dokumentace </w:t>
      </w:r>
    </w:p>
    <w:p w14:paraId="5E9442EE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 xml:space="preserve">ČSN EN 378-3 – Chladící zařízení a tepelná čerpadla: Požadavky na bezpečnost a ochranu životního prostředí. Část 3:   Instalace a ochrana personálu </w:t>
      </w:r>
    </w:p>
    <w:p w14:paraId="78D884BE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ČSN EN 378-4 – Chladící zařízení a tepelná čerpadla: Požadavky na bezpečnost a ochranu životního prostředí. Část 4: Provoz, údržba, opravy a regenerace+</w:t>
      </w:r>
    </w:p>
    <w:p w14:paraId="25695686" w14:textId="77777777" w:rsidR="00A8710E" w:rsidRPr="000E21E9" w:rsidRDefault="00A8710E" w:rsidP="00A8710E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 xml:space="preserve">Evropské směrnice pro kontrolu a prevenci legionářské nemoci: United </w:t>
      </w:r>
      <w:proofErr w:type="spellStart"/>
      <w:r w:rsidRPr="000E21E9">
        <w:rPr>
          <w:sz w:val="22"/>
          <w:szCs w:val="22"/>
          <w:lang w:eastAsia="cs-CZ"/>
        </w:rPr>
        <w:t>Chemistry</w:t>
      </w:r>
      <w:proofErr w:type="spellEnd"/>
      <w:r w:rsidRPr="000E21E9">
        <w:rPr>
          <w:sz w:val="22"/>
          <w:szCs w:val="22"/>
          <w:lang w:eastAsia="cs-CZ"/>
        </w:rPr>
        <w:t xml:space="preserve"> 2006</w:t>
      </w:r>
    </w:p>
    <w:p w14:paraId="552922ED" w14:textId="77777777" w:rsidR="00A8710E" w:rsidRPr="00111CB7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111CB7">
        <w:rPr>
          <w:sz w:val="22"/>
          <w:szCs w:val="22"/>
          <w:lang w:eastAsia="cs-CZ"/>
        </w:rPr>
        <w:t>Vyhláška č. 193/2007 Sb. kterou se stanoví podrobnosti účinnosti užití energie při rozvodu tepelné energie a vnitřním rozvodu tepelné energie a chladu</w:t>
      </w:r>
    </w:p>
    <w:p w14:paraId="262DCC8B" w14:textId="77777777" w:rsidR="00A8710E" w:rsidRPr="000E21E9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 xml:space="preserve">Evropské směrnice pro kontrolu a prevenci legionářské nemoci: United </w:t>
      </w:r>
      <w:proofErr w:type="spellStart"/>
      <w:r w:rsidRPr="000E21E9">
        <w:rPr>
          <w:sz w:val="22"/>
          <w:szCs w:val="22"/>
          <w:lang w:eastAsia="cs-CZ"/>
        </w:rPr>
        <w:t>Chemistry</w:t>
      </w:r>
      <w:proofErr w:type="spellEnd"/>
      <w:r w:rsidRPr="000E21E9">
        <w:rPr>
          <w:sz w:val="22"/>
          <w:szCs w:val="22"/>
          <w:lang w:eastAsia="cs-CZ"/>
        </w:rPr>
        <w:t xml:space="preserve"> 2006</w:t>
      </w:r>
    </w:p>
    <w:p w14:paraId="460CC04B" w14:textId="77777777" w:rsidR="00A8710E" w:rsidRPr="00FD6B6E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FD6B6E">
        <w:rPr>
          <w:sz w:val="22"/>
          <w:szCs w:val="22"/>
          <w:lang w:eastAsia="cs-CZ"/>
        </w:rPr>
        <w:lastRenderedPageBreak/>
        <w:t>Vyhláška ČÚBP a ČBÚ č.18/1979 Sb., kterou se určují vyhrazená tlaková zařízení a stanoví některé podmínky k zajištění jejich bezpečnosti</w:t>
      </w:r>
    </w:p>
    <w:p w14:paraId="7239E83E" w14:textId="77777777" w:rsidR="00A8710E" w:rsidRPr="000E21E9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Vyhláška ČÚBP č.48/1982 Sb., kterou se stanoví základní požadavky k zajištění bezpečnosti práce a technických zařízení</w:t>
      </w:r>
    </w:p>
    <w:p w14:paraId="328F7B0D" w14:textId="77777777" w:rsidR="00A8710E" w:rsidRPr="000E21E9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 xml:space="preserve">Vyhláška ČÚBP č. 591/2006 </w:t>
      </w:r>
      <w:proofErr w:type="spellStart"/>
      <w:r w:rsidRPr="000E21E9">
        <w:rPr>
          <w:sz w:val="22"/>
          <w:szCs w:val="22"/>
          <w:lang w:eastAsia="cs-CZ"/>
        </w:rPr>
        <w:t>Sb</w:t>
      </w:r>
      <w:proofErr w:type="spellEnd"/>
      <w:r w:rsidRPr="000E21E9">
        <w:rPr>
          <w:sz w:val="22"/>
          <w:szCs w:val="22"/>
          <w:lang w:eastAsia="cs-CZ"/>
        </w:rPr>
        <w:t xml:space="preserve"> a č. 362/2005 Sb., kterou se stanoví základní požadavky k zajištění bezpečnosti práce</w:t>
      </w:r>
    </w:p>
    <w:p w14:paraId="4570642F" w14:textId="77777777" w:rsidR="00A8710E" w:rsidRDefault="00A8710E" w:rsidP="00A8710E">
      <w:pPr>
        <w:pStyle w:val="Odrky"/>
        <w:numPr>
          <w:ilvl w:val="0"/>
          <w:numId w:val="6"/>
        </w:numPr>
        <w:tabs>
          <w:tab w:val="clear" w:pos="5387"/>
          <w:tab w:val="clear" w:pos="5670"/>
          <w:tab w:val="left" w:pos="3686"/>
        </w:tabs>
        <w:spacing w:before="0"/>
        <w:contextualSpacing w:val="0"/>
        <w:rPr>
          <w:sz w:val="22"/>
          <w:szCs w:val="22"/>
          <w:lang w:eastAsia="cs-CZ"/>
        </w:rPr>
      </w:pPr>
      <w:r w:rsidRPr="000E21E9">
        <w:rPr>
          <w:sz w:val="22"/>
          <w:szCs w:val="22"/>
          <w:lang w:eastAsia="cs-CZ"/>
        </w:rPr>
        <w:t>a dále souvisejících předpisů</w:t>
      </w:r>
    </w:p>
    <w:p w14:paraId="502DEAEA" w14:textId="77777777" w:rsidR="007A1AAF" w:rsidRPr="007A1AAF" w:rsidRDefault="007A1AAF" w:rsidP="007A1AAF">
      <w:pPr>
        <w:pStyle w:val="Odrky"/>
        <w:numPr>
          <w:ilvl w:val="0"/>
          <w:numId w:val="6"/>
        </w:numPr>
        <w:spacing w:before="0"/>
        <w:contextualSpacing w:val="0"/>
        <w:rPr>
          <w:sz w:val="22"/>
          <w:szCs w:val="22"/>
        </w:rPr>
      </w:pPr>
    </w:p>
    <w:p w14:paraId="0C99F4A5" w14:textId="77777777" w:rsidR="00E66B4B" w:rsidRPr="000F3AB4" w:rsidRDefault="00E66B4B" w:rsidP="00E66B4B">
      <w:pPr>
        <w:pStyle w:val="2"/>
        <w:ind w:left="0" w:firstLine="0"/>
        <w:rPr>
          <w:rFonts w:ascii="Arial" w:hAnsi="Arial" w:cs="Arial"/>
          <w:b w:val="0"/>
          <w:sz w:val="22"/>
          <w:szCs w:val="22"/>
          <w:u w:val="none"/>
          <w:lang w:val="cs-CZ" w:eastAsia="cs-CZ"/>
        </w:rPr>
      </w:pPr>
      <w:r w:rsidRPr="00FB4427">
        <w:rPr>
          <w:rFonts w:ascii="Arial" w:hAnsi="Arial" w:cs="Arial"/>
          <w:sz w:val="22"/>
          <w:szCs w:val="22"/>
          <w:u w:val="none"/>
          <w:lang w:val="cs-CZ" w:eastAsia="cs-CZ"/>
        </w:rPr>
        <w:t>Základní ukazatele umístění stavby:</w:t>
      </w:r>
    </w:p>
    <w:p w14:paraId="094B050F" w14:textId="77777777" w:rsidR="00625DA2" w:rsidRDefault="00625DA2" w:rsidP="00625DA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Výpočtová venkovní </w:t>
      </w:r>
      <w:r w:rsidR="0097642A">
        <w:rPr>
          <w:rFonts w:ascii="Arial" w:eastAsia="Arial" w:hAnsi="Arial" w:cs="Arial"/>
          <w:color w:val="000000"/>
          <w:sz w:val="22"/>
          <w:szCs w:val="22"/>
        </w:rPr>
        <w:t>teplota dle ČSN EN 12831-1</w:t>
      </w:r>
      <w:r w:rsidR="0097642A">
        <w:rPr>
          <w:rFonts w:ascii="Arial" w:eastAsia="Arial" w:hAnsi="Arial" w:cs="Arial"/>
          <w:color w:val="000000"/>
          <w:sz w:val="22"/>
          <w:szCs w:val="22"/>
        </w:rPr>
        <w:tab/>
      </w:r>
      <w:r w:rsidR="0097642A">
        <w:rPr>
          <w:rFonts w:ascii="Arial" w:eastAsia="Arial" w:hAnsi="Arial" w:cs="Arial"/>
          <w:color w:val="000000"/>
          <w:sz w:val="22"/>
          <w:szCs w:val="22"/>
        </w:rPr>
        <w:tab/>
      </w:r>
      <w:r w:rsidR="0097642A">
        <w:rPr>
          <w:rFonts w:ascii="Arial" w:eastAsia="Arial" w:hAnsi="Arial" w:cs="Arial"/>
          <w:color w:val="000000"/>
          <w:sz w:val="22"/>
          <w:szCs w:val="22"/>
        </w:rPr>
        <w:tab/>
        <w:t>-12</w:t>
      </w:r>
      <w:r>
        <w:rPr>
          <w:rFonts w:ascii="Arial" w:eastAsia="Arial" w:hAnsi="Arial" w:cs="Arial"/>
          <w:color w:val="000000"/>
          <w:sz w:val="22"/>
          <w:szCs w:val="22"/>
        </w:rPr>
        <w:t>°C</w:t>
      </w:r>
    </w:p>
    <w:p w14:paraId="1E0DBCE2" w14:textId="77777777" w:rsidR="00625DA2" w:rsidRDefault="00625DA2" w:rsidP="00625DA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Počet topných dnů dle ČSN EN 12831-1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>2</w:t>
      </w:r>
      <w:r w:rsidR="0097642A">
        <w:rPr>
          <w:rFonts w:ascii="Arial" w:eastAsia="Arial" w:hAnsi="Arial" w:cs="Arial"/>
          <w:color w:val="000000"/>
          <w:sz w:val="22"/>
          <w:szCs w:val="22"/>
        </w:rPr>
        <w:t>22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dnů</w:t>
      </w:r>
    </w:p>
    <w:p w14:paraId="1013F8EE" w14:textId="77777777" w:rsidR="00625DA2" w:rsidRDefault="00625DA2" w:rsidP="00625DA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Průměrná teplota v topném období dle ČSN EN 12831-1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>3,</w:t>
      </w:r>
      <w:r w:rsidR="0097642A">
        <w:rPr>
          <w:rFonts w:ascii="Arial" w:eastAsia="Arial" w:hAnsi="Arial" w:cs="Arial"/>
          <w:color w:val="000000"/>
          <w:sz w:val="22"/>
          <w:szCs w:val="22"/>
        </w:rPr>
        <w:t>6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°C</w:t>
      </w:r>
    </w:p>
    <w:p w14:paraId="6941793B" w14:textId="77777777" w:rsidR="00E66B4B" w:rsidRDefault="00E66B4B" w:rsidP="00625DA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Arial" w:eastAsia="Arial" w:hAnsi="Arial" w:cs="Arial"/>
          <w:color w:val="000000"/>
          <w:sz w:val="22"/>
          <w:szCs w:val="22"/>
        </w:rPr>
      </w:pPr>
      <w:r w:rsidRPr="00625DA2">
        <w:rPr>
          <w:rFonts w:ascii="Arial" w:eastAsia="Arial" w:hAnsi="Arial" w:cs="Arial"/>
          <w:color w:val="000000"/>
          <w:sz w:val="22"/>
          <w:szCs w:val="22"/>
        </w:rPr>
        <w:t>Oblast s intenzivním větrem dle ČSN 73 0540</w:t>
      </w:r>
      <w:r w:rsidRPr="00625DA2">
        <w:rPr>
          <w:rFonts w:ascii="Arial" w:eastAsia="Arial" w:hAnsi="Arial" w:cs="Arial"/>
          <w:color w:val="000000"/>
          <w:sz w:val="22"/>
          <w:szCs w:val="22"/>
        </w:rPr>
        <w:tab/>
      </w:r>
      <w:r w:rsidRPr="00625DA2">
        <w:rPr>
          <w:rFonts w:ascii="Arial" w:eastAsia="Arial" w:hAnsi="Arial" w:cs="Arial"/>
          <w:color w:val="000000"/>
          <w:sz w:val="22"/>
          <w:szCs w:val="22"/>
        </w:rPr>
        <w:tab/>
      </w:r>
      <w:r w:rsidR="00625DA2" w:rsidRPr="00625DA2">
        <w:rPr>
          <w:rFonts w:ascii="Arial" w:eastAsia="Arial" w:hAnsi="Arial" w:cs="Arial"/>
          <w:color w:val="000000"/>
          <w:sz w:val="22"/>
          <w:szCs w:val="22"/>
        </w:rPr>
        <w:tab/>
      </w:r>
      <w:r w:rsidR="0097642A">
        <w:rPr>
          <w:rFonts w:ascii="Arial" w:eastAsia="Arial" w:hAnsi="Arial" w:cs="Arial"/>
          <w:color w:val="000000"/>
          <w:sz w:val="22"/>
          <w:szCs w:val="22"/>
        </w:rPr>
        <w:t xml:space="preserve">ano </w:t>
      </w:r>
    </w:p>
    <w:p w14:paraId="3100FA6A" w14:textId="77777777" w:rsidR="00FB4427" w:rsidRDefault="00FB4427" w:rsidP="00FB4427">
      <w:pPr>
        <w:pStyle w:val="Zkladntext"/>
        <w:ind w:firstLine="0"/>
        <w:rPr>
          <w:rFonts w:ascii="Arial" w:hAnsi="Arial"/>
          <w:b/>
          <w:color w:val="auto"/>
          <w:sz w:val="22"/>
          <w:szCs w:val="22"/>
        </w:rPr>
      </w:pPr>
    </w:p>
    <w:p w14:paraId="21B40BF5" w14:textId="77777777" w:rsidR="00FB4427" w:rsidRDefault="00FB4427" w:rsidP="00FB4427">
      <w:pPr>
        <w:pStyle w:val="Zkladntext"/>
        <w:ind w:firstLine="0"/>
        <w:rPr>
          <w:rFonts w:ascii="Arial" w:hAnsi="Arial"/>
          <w:b/>
          <w:color w:val="auto"/>
          <w:sz w:val="22"/>
          <w:szCs w:val="22"/>
        </w:rPr>
      </w:pPr>
      <w:r w:rsidRPr="006766AE">
        <w:rPr>
          <w:rFonts w:ascii="Arial" w:hAnsi="Arial"/>
          <w:b/>
          <w:color w:val="auto"/>
          <w:sz w:val="22"/>
          <w:szCs w:val="22"/>
        </w:rPr>
        <w:t>Výpočtové vnitřní teploty:</w:t>
      </w:r>
    </w:p>
    <w:p w14:paraId="133B8954" w14:textId="77777777" w:rsidR="00FB4427" w:rsidRPr="006766AE" w:rsidRDefault="00FB4427" w:rsidP="00FB4427">
      <w:pPr>
        <w:pStyle w:val="Zkladntext"/>
        <w:ind w:firstLine="0"/>
        <w:rPr>
          <w:rFonts w:ascii="Arial" w:hAnsi="Arial"/>
          <w:b/>
          <w:color w:val="auto"/>
          <w:sz w:val="22"/>
          <w:szCs w:val="22"/>
        </w:rPr>
      </w:pPr>
    </w:p>
    <w:p w14:paraId="6E101CC7" w14:textId="77777777" w:rsidR="00FB4427" w:rsidRPr="006766AE" w:rsidRDefault="00FB4427" w:rsidP="00FB4427">
      <w:pPr>
        <w:pStyle w:val="Zkladntext"/>
        <w:ind w:firstLine="0"/>
        <w:rPr>
          <w:rFonts w:ascii="Arial" w:hAnsi="Arial"/>
          <w:color w:val="auto"/>
          <w:sz w:val="22"/>
          <w:szCs w:val="22"/>
        </w:rPr>
      </w:pPr>
      <w:r w:rsidRPr="006766AE">
        <w:rPr>
          <w:rFonts w:ascii="Arial" w:hAnsi="Arial"/>
          <w:color w:val="auto"/>
          <w:sz w:val="22"/>
          <w:szCs w:val="22"/>
        </w:rPr>
        <w:t>Ordinace, vyšetřovny, přípravny</w:t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>+24°C</w:t>
      </w:r>
    </w:p>
    <w:p w14:paraId="7B2CE025" w14:textId="77777777" w:rsidR="00FB4427" w:rsidRPr="006766AE" w:rsidRDefault="00FB4427" w:rsidP="00FB4427">
      <w:pPr>
        <w:pStyle w:val="Zkladntext"/>
        <w:ind w:firstLine="0"/>
        <w:rPr>
          <w:rFonts w:ascii="Arial" w:hAnsi="Arial"/>
          <w:color w:val="auto"/>
          <w:sz w:val="22"/>
          <w:szCs w:val="22"/>
        </w:rPr>
      </w:pPr>
      <w:r w:rsidRPr="006766AE">
        <w:rPr>
          <w:rFonts w:ascii="Arial" w:hAnsi="Arial"/>
          <w:color w:val="auto"/>
          <w:sz w:val="22"/>
          <w:szCs w:val="22"/>
        </w:rPr>
        <w:t>Pokoje</w:t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>+22°C</w:t>
      </w:r>
    </w:p>
    <w:p w14:paraId="039FF457" w14:textId="77777777" w:rsidR="00FB4427" w:rsidRPr="006766AE" w:rsidRDefault="00FB4427" w:rsidP="00FB4427">
      <w:pPr>
        <w:pStyle w:val="Zkladntext"/>
        <w:ind w:firstLine="0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Koupelny, sprchy</w:t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 xml:space="preserve">+24°C                                                                       </w:t>
      </w:r>
    </w:p>
    <w:p w14:paraId="2A6D5BB0" w14:textId="77777777" w:rsidR="00FB4427" w:rsidRPr="006766AE" w:rsidRDefault="00FB4427" w:rsidP="00FB4427">
      <w:pPr>
        <w:pStyle w:val="Zkladntext"/>
        <w:ind w:firstLine="0"/>
        <w:rPr>
          <w:rFonts w:ascii="Arial" w:hAnsi="Arial"/>
          <w:color w:val="auto"/>
          <w:sz w:val="22"/>
          <w:szCs w:val="22"/>
        </w:rPr>
      </w:pPr>
      <w:r w:rsidRPr="006766AE">
        <w:rPr>
          <w:rFonts w:ascii="Arial" w:hAnsi="Arial"/>
          <w:color w:val="auto"/>
          <w:sz w:val="22"/>
          <w:szCs w:val="22"/>
        </w:rPr>
        <w:t>Kanceláře, místnosti lékařů a sester:</w:t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>+22°C</w:t>
      </w:r>
    </w:p>
    <w:p w14:paraId="40633D9D" w14:textId="5E980CF4" w:rsidR="00FB4427" w:rsidRPr="006766AE" w:rsidRDefault="00FB4427" w:rsidP="00FB4427">
      <w:pPr>
        <w:pStyle w:val="Zkladntext"/>
        <w:ind w:firstLine="0"/>
        <w:rPr>
          <w:rFonts w:ascii="Arial" w:hAnsi="Arial"/>
          <w:color w:val="auto"/>
          <w:sz w:val="22"/>
          <w:szCs w:val="22"/>
        </w:rPr>
      </w:pPr>
      <w:r w:rsidRPr="006766AE">
        <w:rPr>
          <w:rFonts w:ascii="Arial" w:hAnsi="Arial"/>
          <w:color w:val="auto"/>
          <w:sz w:val="22"/>
          <w:szCs w:val="22"/>
        </w:rPr>
        <w:t>Chodby, čekárny</w:t>
      </w:r>
      <w:r w:rsidR="004F3C20">
        <w:rPr>
          <w:rFonts w:ascii="Arial" w:hAnsi="Arial"/>
          <w:color w:val="auto"/>
          <w:sz w:val="22"/>
          <w:szCs w:val="22"/>
        </w:rPr>
        <w:tab/>
      </w:r>
      <w:r w:rsidR="004F3C20">
        <w:rPr>
          <w:rFonts w:ascii="Arial" w:hAnsi="Arial"/>
          <w:color w:val="auto"/>
          <w:sz w:val="22"/>
          <w:szCs w:val="22"/>
        </w:rPr>
        <w:tab/>
      </w:r>
      <w:r w:rsidR="004F3C20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>+20°C</w:t>
      </w:r>
    </w:p>
    <w:p w14:paraId="3A3F7F3C" w14:textId="77777777" w:rsidR="00FB4427" w:rsidRPr="006766AE" w:rsidRDefault="00FB4427" w:rsidP="00FB4427">
      <w:pPr>
        <w:pStyle w:val="Zkladntext"/>
        <w:ind w:firstLine="0"/>
        <w:rPr>
          <w:rFonts w:ascii="Arial" w:hAnsi="Arial"/>
          <w:color w:val="auto"/>
          <w:sz w:val="22"/>
          <w:szCs w:val="22"/>
        </w:rPr>
      </w:pPr>
      <w:r w:rsidRPr="006766AE">
        <w:rPr>
          <w:rFonts w:ascii="Arial" w:hAnsi="Arial"/>
          <w:color w:val="auto"/>
          <w:sz w:val="22"/>
          <w:szCs w:val="22"/>
        </w:rPr>
        <w:t>Technické místnosti, strojovny</w:t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 w:rsidRPr="006766AE">
        <w:rPr>
          <w:rFonts w:ascii="Arial" w:hAnsi="Arial"/>
          <w:color w:val="auto"/>
          <w:sz w:val="22"/>
          <w:szCs w:val="22"/>
        </w:rPr>
        <w:tab/>
      </w:r>
      <w:r>
        <w:rPr>
          <w:rFonts w:ascii="Arial" w:hAnsi="Arial"/>
          <w:color w:val="auto"/>
          <w:sz w:val="22"/>
          <w:szCs w:val="22"/>
        </w:rPr>
        <w:tab/>
        <w:t>+10°C</w:t>
      </w:r>
    </w:p>
    <w:p w14:paraId="003F9141" w14:textId="77777777" w:rsidR="00FB4427" w:rsidRDefault="00FB4427" w:rsidP="00625DA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0FD4C42C" w14:textId="77777777" w:rsidR="007C35BC" w:rsidRPr="00625DA2" w:rsidRDefault="007C35BC" w:rsidP="00625DA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Arial" w:eastAsia="Arial" w:hAnsi="Arial" w:cs="Arial"/>
          <w:color w:val="000000"/>
          <w:sz w:val="22"/>
          <w:szCs w:val="22"/>
        </w:rPr>
      </w:pPr>
    </w:p>
    <w:p w14:paraId="7076897F" w14:textId="46E4FEC8" w:rsidR="00E66B4B" w:rsidRDefault="00976846" w:rsidP="00E66B4B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66B4B" w:rsidRPr="005B1241">
        <w:rPr>
          <w:rFonts w:ascii="Arial" w:hAnsi="Arial" w:cs="Arial"/>
          <w:sz w:val="22"/>
          <w:szCs w:val="22"/>
        </w:rPr>
        <w:t>eplotní spád</w:t>
      </w:r>
      <w:r w:rsidR="007C35BC">
        <w:rPr>
          <w:rFonts w:ascii="Arial" w:hAnsi="Arial" w:cs="Arial"/>
          <w:sz w:val="22"/>
          <w:szCs w:val="22"/>
        </w:rPr>
        <w:t xml:space="preserve"> vytápění</w:t>
      </w:r>
      <w:r w:rsidR="00E66B4B" w:rsidRPr="005B124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66B4B" w:rsidRPr="005B1241">
        <w:rPr>
          <w:rFonts w:ascii="Arial" w:hAnsi="Arial" w:cs="Arial"/>
          <w:sz w:val="22"/>
          <w:szCs w:val="22"/>
        </w:rPr>
        <w:tab/>
      </w:r>
      <w:r w:rsidR="00E66B4B" w:rsidRPr="005B1241">
        <w:rPr>
          <w:rFonts w:ascii="Arial" w:hAnsi="Arial" w:cs="Arial"/>
          <w:sz w:val="22"/>
          <w:szCs w:val="22"/>
        </w:rPr>
        <w:tab/>
      </w:r>
      <w:r w:rsidR="00E66B4B" w:rsidRPr="005B1241">
        <w:rPr>
          <w:rFonts w:ascii="Arial" w:hAnsi="Arial" w:cs="Arial"/>
          <w:sz w:val="22"/>
          <w:szCs w:val="22"/>
        </w:rPr>
        <w:tab/>
      </w:r>
      <w:r w:rsidR="00625D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85</w:t>
      </w:r>
      <w:r w:rsidR="0097642A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65</w:t>
      </w:r>
      <w:r w:rsidR="00E66B4B" w:rsidRPr="005B1241">
        <w:rPr>
          <w:rFonts w:ascii="Arial" w:hAnsi="Arial" w:cs="Arial"/>
          <w:sz w:val="22"/>
          <w:szCs w:val="22"/>
        </w:rPr>
        <w:t>°C</w:t>
      </w:r>
    </w:p>
    <w:p w14:paraId="0E85D236" w14:textId="73979305" w:rsidR="007C35BC" w:rsidRDefault="007C35BC" w:rsidP="007C35BC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Požadovaný výkon vytápění </w:t>
      </w:r>
      <w:r w:rsidR="00817896">
        <w:rPr>
          <w:rFonts w:ascii="Arial" w:hAnsi="Arial" w:cs="Arial"/>
          <w:sz w:val="22"/>
          <w:szCs w:val="22"/>
        </w:rPr>
        <w:t>– otopná tělesa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63DC6">
        <w:rPr>
          <w:rFonts w:ascii="Arial" w:hAnsi="Arial" w:cs="Arial"/>
          <w:sz w:val="22"/>
          <w:szCs w:val="22"/>
        </w:rPr>
        <w:t>16,0</w:t>
      </w:r>
      <w:r>
        <w:rPr>
          <w:rFonts w:ascii="Arial" w:hAnsi="Arial" w:cs="Arial"/>
          <w:sz w:val="22"/>
          <w:szCs w:val="22"/>
        </w:rPr>
        <w:t xml:space="preserve"> kW</w:t>
      </w:r>
    </w:p>
    <w:p w14:paraId="121D54E4" w14:textId="758A690A" w:rsidR="00817896" w:rsidRPr="00DC0E04" w:rsidRDefault="00817896" w:rsidP="007C35BC">
      <w:pPr>
        <w:ind w:firstLine="0"/>
        <w:rPr>
          <w:rFonts w:ascii="Arial" w:hAnsi="Arial" w:cs="Arial"/>
          <w:sz w:val="22"/>
          <w:szCs w:val="22"/>
        </w:rPr>
      </w:pPr>
      <w:r w:rsidRPr="00DC0E04">
        <w:rPr>
          <w:rFonts w:ascii="Arial" w:hAnsi="Arial" w:cs="Arial"/>
          <w:sz w:val="22"/>
          <w:szCs w:val="22"/>
        </w:rPr>
        <w:t>Požadovaný výkon vytápění – VZT</w:t>
      </w:r>
      <w:r w:rsidR="006D7268" w:rsidRPr="00DC0E04">
        <w:rPr>
          <w:rFonts w:ascii="Arial" w:hAnsi="Arial" w:cs="Arial"/>
          <w:sz w:val="22"/>
          <w:szCs w:val="22"/>
        </w:rPr>
        <w:t xml:space="preserve"> – zimní provoz</w:t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="009C64AD">
        <w:rPr>
          <w:rFonts w:ascii="Arial" w:hAnsi="Arial" w:cs="Arial"/>
          <w:sz w:val="22"/>
          <w:szCs w:val="22"/>
        </w:rPr>
        <w:t>88,4</w:t>
      </w:r>
      <w:r w:rsidRPr="00DC0E04">
        <w:rPr>
          <w:rFonts w:ascii="Arial" w:hAnsi="Arial" w:cs="Arial"/>
          <w:sz w:val="22"/>
          <w:szCs w:val="22"/>
        </w:rPr>
        <w:t xml:space="preserve"> kW</w:t>
      </w:r>
    </w:p>
    <w:p w14:paraId="4E50922A" w14:textId="66B5AD5D" w:rsidR="006D7268" w:rsidRPr="00DC0E04" w:rsidRDefault="006D7268" w:rsidP="007C35BC">
      <w:pPr>
        <w:ind w:firstLine="0"/>
        <w:rPr>
          <w:rFonts w:ascii="Arial" w:hAnsi="Arial" w:cs="Arial"/>
          <w:sz w:val="22"/>
          <w:szCs w:val="22"/>
        </w:rPr>
      </w:pPr>
      <w:r w:rsidRPr="00DC0E04">
        <w:rPr>
          <w:rFonts w:ascii="Arial" w:hAnsi="Arial" w:cs="Arial"/>
          <w:sz w:val="22"/>
          <w:szCs w:val="22"/>
        </w:rPr>
        <w:t>Požadovaný výkon vytápění – VZT – letní provoz</w:t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="009C64AD">
        <w:rPr>
          <w:rFonts w:ascii="Arial" w:hAnsi="Arial" w:cs="Arial"/>
          <w:sz w:val="22"/>
          <w:szCs w:val="22"/>
        </w:rPr>
        <w:t>44,2</w:t>
      </w:r>
      <w:r w:rsidRPr="00DC0E04">
        <w:rPr>
          <w:rFonts w:ascii="Arial" w:hAnsi="Arial" w:cs="Arial"/>
          <w:sz w:val="22"/>
          <w:szCs w:val="22"/>
        </w:rPr>
        <w:t xml:space="preserve"> kW</w:t>
      </w:r>
    </w:p>
    <w:p w14:paraId="6C45E413" w14:textId="77777777" w:rsidR="007C35BC" w:rsidRPr="00DC0E04" w:rsidRDefault="007C35BC" w:rsidP="00E66B4B">
      <w:pPr>
        <w:ind w:firstLine="0"/>
        <w:rPr>
          <w:rFonts w:ascii="Arial" w:hAnsi="Arial" w:cs="Arial"/>
          <w:sz w:val="22"/>
          <w:szCs w:val="22"/>
        </w:rPr>
      </w:pPr>
    </w:p>
    <w:p w14:paraId="504B937A" w14:textId="77777777" w:rsidR="007C35BC" w:rsidRPr="00DC0E04" w:rsidRDefault="007C35BC" w:rsidP="00E66B4B">
      <w:pPr>
        <w:ind w:firstLine="0"/>
        <w:rPr>
          <w:rFonts w:ascii="Arial" w:hAnsi="Arial" w:cs="Arial"/>
          <w:sz w:val="22"/>
          <w:szCs w:val="22"/>
        </w:rPr>
      </w:pPr>
    </w:p>
    <w:p w14:paraId="7E65A2C8" w14:textId="77777777" w:rsidR="007C35BC" w:rsidRPr="00DC0E04" w:rsidRDefault="007C35BC" w:rsidP="00E66B4B">
      <w:pPr>
        <w:ind w:firstLine="0"/>
        <w:rPr>
          <w:rFonts w:ascii="Arial" w:hAnsi="Arial" w:cs="Arial"/>
          <w:sz w:val="22"/>
          <w:szCs w:val="22"/>
        </w:rPr>
      </w:pPr>
    </w:p>
    <w:p w14:paraId="1C22CF57" w14:textId="2397D06B" w:rsidR="00605B30" w:rsidRPr="00DC0E04" w:rsidRDefault="00605B30" w:rsidP="00E66B4B">
      <w:pPr>
        <w:ind w:firstLine="0"/>
        <w:rPr>
          <w:rFonts w:ascii="Arial" w:hAnsi="Arial" w:cs="Arial"/>
          <w:sz w:val="22"/>
          <w:szCs w:val="22"/>
        </w:rPr>
      </w:pPr>
      <w:r w:rsidRPr="00DC0E04">
        <w:rPr>
          <w:rFonts w:ascii="Arial" w:hAnsi="Arial" w:cs="Arial"/>
          <w:sz w:val="22"/>
          <w:szCs w:val="22"/>
        </w:rPr>
        <w:t>Teplotní spád chlazení</w:t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="00C17CBB" w:rsidRPr="00DC0E04">
        <w:rPr>
          <w:rFonts w:ascii="Arial" w:hAnsi="Arial" w:cs="Arial"/>
          <w:sz w:val="22"/>
          <w:szCs w:val="22"/>
        </w:rPr>
        <w:t>7</w:t>
      </w:r>
      <w:r w:rsidRPr="00DC0E04">
        <w:rPr>
          <w:rFonts w:ascii="Arial" w:hAnsi="Arial" w:cs="Arial"/>
          <w:sz w:val="22"/>
          <w:szCs w:val="22"/>
        </w:rPr>
        <w:t>/1</w:t>
      </w:r>
      <w:r w:rsidR="00BE7721" w:rsidRPr="00DC0E04">
        <w:rPr>
          <w:rFonts w:ascii="Arial" w:hAnsi="Arial" w:cs="Arial"/>
          <w:sz w:val="22"/>
          <w:szCs w:val="22"/>
        </w:rPr>
        <w:t>2</w:t>
      </w:r>
      <w:r w:rsidRPr="00DC0E04">
        <w:rPr>
          <w:rFonts w:ascii="Arial" w:hAnsi="Arial" w:cs="Arial"/>
          <w:sz w:val="22"/>
          <w:szCs w:val="22"/>
        </w:rPr>
        <w:t>°C</w:t>
      </w:r>
    </w:p>
    <w:p w14:paraId="17E88085" w14:textId="17B01D51" w:rsidR="007C35BC" w:rsidRPr="00DC0E04" w:rsidRDefault="00605B30" w:rsidP="00E66B4B">
      <w:pPr>
        <w:ind w:firstLine="0"/>
        <w:rPr>
          <w:rFonts w:ascii="Arial" w:hAnsi="Arial" w:cs="Arial"/>
          <w:sz w:val="22"/>
          <w:szCs w:val="22"/>
        </w:rPr>
      </w:pPr>
      <w:r w:rsidRPr="00DC0E04">
        <w:rPr>
          <w:rFonts w:ascii="Arial" w:hAnsi="Arial" w:cs="Arial"/>
          <w:sz w:val="22"/>
          <w:szCs w:val="22"/>
        </w:rPr>
        <w:t xml:space="preserve">Požadovaný výkon chlazení </w:t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="00263DC6" w:rsidRPr="00DC0E04">
        <w:rPr>
          <w:rFonts w:ascii="Arial" w:hAnsi="Arial" w:cs="Arial"/>
          <w:sz w:val="22"/>
          <w:szCs w:val="22"/>
        </w:rPr>
        <w:t>1</w:t>
      </w:r>
      <w:r w:rsidR="009C64AD">
        <w:rPr>
          <w:rFonts w:ascii="Arial" w:hAnsi="Arial" w:cs="Arial"/>
          <w:sz w:val="22"/>
          <w:szCs w:val="22"/>
        </w:rPr>
        <w:t xml:space="preserve">53,0 </w:t>
      </w:r>
      <w:r w:rsidRPr="00DC0E04">
        <w:rPr>
          <w:rFonts w:ascii="Arial" w:hAnsi="Arial" w:cs="Arial"/>
          <w:sz w:val="22"/>
          <w:szCs w:val="22"/>
        </w:rPr>
        <w:t>kW</w:t>
      </w:r>
    </w:p>
    <w:p w14:paraId="5E295CAD" w14:textId="77777777" w:rsidR="0041385A" w:rsidRPr="00DC0E04" w:rsidRDefault="0041385A" w:rsidP="00E66B4B">
      <w:pPr>
        <w:ind w:firstLine="0"/>
        <w:rPr>
          <w:rFonts w:ascii="Arial" w:hAnsi="Arial" w:cs="Arial"/>
          <w:sz w:val="22"/>
          <w:szCs w:val="22"/>
        </w:rPr>
      </w:pPr>
    </w:p>
    <w:p w14:paraId="3325808F" w14:textId="3B6B80E7" w:rsidR="00E326C5" w:rsidRDefault="00E326C5" w:rsidP="00E66B4B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Parametry čisté páry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2,7bar, 130°C</w:t>
      </w:r>
    </w:p>
    <w:p w14:paraId="3E0C6CD6" w14:textId="7528A3EC" w:rsidR="0041385A" w:rsidRDefault="0041385A" w:rsidP="00E66B4B">
      <w:pPr>
        <w:ind w:firstLine="0"/>
        <w:rPr>
          <w:rFonts w:ascii="Arial" w:hAnsi="Arial" w:cs="Arial"/>
          <w:sz w:val="22"/>
          <w:szCs w:val="22"/>
        </w:rPr>
      </w:pPr>
      <w:r w:rsidRPr="00DC0E04">
        <w:rPr>
          <w:rFonts w:ascii="Arial" w:hAnsi="Arial" w:cs="Arial"/>
          <w:sz w:val="22"/>
          <w:szCs w:val="22"/>
        </w:rPr>
        <w:t>Požadovaný výkon parního vlhčení</w:t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</w:r>
      <w:r w:rsidRPr="00DC0E04">
        <w:rPr>
          <w:rFonts w:ascii="Arial" w:hAnsi="Arial" w:cs="Arial"/>
          <w:sz w:val="22"/>
          <w:szCs w:val="22"/>
        </w:rPr>
        <w:tab/>
        <w:t>90kg/h</w:t>
      </w:r>
    </w:p>
    <w:p w14:paraId="5C3226FF" w14:textId="72533774" w:rsidR="0010771E" w:rsidRPr="007A052A" w:rsidRDefault="0097642A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5" w:name="_Toc209008564"/>
      <w:bookmarkEnd w:id="3"/>
      <w:bookmarkEnd w:id="4"/>
      <w:r>
        <w:rPr>
          <w:rFonts w:ascii="Arial" w:hAnsi="Arial" w:cs="Arial"/>
          <w:sz w:val="24"/>
          <w:szCs w:val="24"/>
        </w:rPr>
        <w:t>Stávající stav</w:t>
      </w:r>
      <w:bookmarkEnd w:id="5"/>
      <w:r w:rsidR="006A7F28">
        <w:rPr>
          <w:rFonts w:ascii="Arial" w:hAnsi="Arial" w:cs="Arial"/>
          <w:sz w:val="24"/>
          <w:szCs w:val="24"/>
        </w:rPr>
        <w:t xml:space="preserve"> </w:t>
      </w:r>
    </w:p>
    <w:p w14:paraId="583B714B" w14:textId="129868E3" w:rsidR="00833754" w:rsidRDefault="0097642A" w:rsidP="00A8710E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bookmarkStart w:id="6" w:name="_Toc23246768"/>
      <w:r>
        <w:rPr>
          <w:rFonts w:ascii="Arial" w:eastAsia="MS Mincho" w:hAnsi="Arial" w:cs="Arial"/>
          <w:kern w:val="28"/>
          <w:sz w:val="22"/>
          <w:szCs w:val="22"/>
        </w:rPr>
        <w:t xml:space="preserve">Zdrojem tepla je </w:t>
      </w:r>
      <w:r w:rsidR="005E5C5C">
        <w:rPr>
          <w:rFonts w:ascii="Arial" w:eastAsia="MS Mincho" w:hAnsi="Arial" w:cs="Arial"/>
          <w:kern w:val="28"/>
          <w:sz w:val="22"/>
          <w:szCs w:val="22"/>
        </w:rPr>
        <w:t xml:space="preserve">centrální 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výměníková stanice </w:t>
      </w:r>
      <w:r w:rsidR="00B6117E">
        <w:rPr>
          <w:rFonts w:ascii="Arial" w:eastAsia="MS Mincho" w:hAnsi="Arial" w:cs="Arial"/>
          <w:kern w:val="28"/>
          <w:sz w:val="22"/>
          <w:szCs w:val="22"/>
        </w:rPr>
        <w:t>umístněná</w:t>
      </w:r>
      <w:r w:rsidR="005E5C5C">
        <w:rPr>
          <w:rFonts w:ascii="Arial" w:eastAsia="MS Mincho" w:hAnsi="Arial" w:cs="Arial"/>
          <w:kern w:val="28"/>
          <w:sz w:val="22"/>
          <w:szCs w:val="22"/>
        </w:rPr>
        <w:t xml:space="preserve"> v technickém podlaží v 2</w:t>
      </w:r>
      <w:r w:rsidR="00263DC6">
        <w:rPr>
          <w:rFonts w:ascii="Arial" w:eastAsia="MS Mincho" w:hAnsi="Arial" w:cs="Arial"/>
          <w:kern w:val="28"/>
          <w:sz w:val="22"/>
          <w:szCs w:val="22"/>
        </w:rPr>
        <w:t xml:space="preserve">.PP. </w:t>
      </w:r>
      <w:r w:rsidR="005E5C5C">
        <w:rPr>
          <w:rFonts w:ascii="Arial" w:eastAsia="MS Mincho" w:hAnsi="Arial" w:cs="Arial"/>
          <w:kern w:val="28"/>
          <w:sz w:val="22"/>
          <w:szCs w:val="22"/>
        </w:rPr>
        <w:t xml:space="preserve">Vytápění prostor je zajištěno </w:t>
      </w:r>
      <w:r w:rsidR="00EF519D">
        <w:rPr>
          <w:rFonts w:ascii="Arial" w:eastAsia="MS Mincho" w:hAnsi="Arial" w:cs="Arial"/>
          <w:kern w:val="28"/>
          <w:sz w:val="22"/>
          <w:szCs w:val="22"/>
        </w:rPr>
        <w:t xml:space="preserve">topnými registry umístěnými pod okenními parapety. Topné registry jsou umístěny v opláštění s mřížkami. Registry jsou opatřeny radiátorovými kohouty. Otopná soustava je navržena jako dvoutrubková souproudá, tzn. napojení do </w:t>
      </w:r>
      <w:proofErr w:type="spellStart"/>
      <w:r w:rsidR="00EF519D">
        <w:rPr>
          <w:rFonts w:ascii="Arial" w:eastAsia="MS Mincho" w:hAnsi="Arial" w:cs="Arial"/>
          <w:kern w:val="28"/>
          <w:sz w:val="22"/>
          <w:szCs w:val="22"/>
        </w:rPr>
        <w:t>Tichelmanna</w:t>
      </w:r>
      <w:proofErr w:type="spellEnd"/>
      <w:r w:rsidR="00EF519D">
        <w:rPr>
          <w:rFonts w:ascii="Arial" w:eastAsia="MS Mincho" w:hAnsi="Arial" w:cs="Arial"/>
          <w:kern w:val="28"/>
          <w:sz w:val="22"/>
          <w:szCs w:val="22"/>
        </w:rPr>
        <w:t xml:space="preserve">. Potrubní rozvod je zhotoven z ocelových trubek. </w:t>
      </w:r>
      <w:r>
        <w:rPr>
          <w:rFonts w:ascii="Arial" w:eastAsia="MS Mincho" w:hAnsi="Arial" w:cs="Arial"/>
          <w:kern w:val="28"/>
          <w:sz w:val="22"/>
          <w:szCs w:val="22"/>
        </w:rPr>
        <w:t>Z</w:t>
      </w:r>
      <w:r w:rsidR="00263DC6">
        <w:rPr>
          <w:rFonts w:ascii="Arial" w:eastAsia="MS Mincho" w:hAnsi="Arial" w:cs="Arial"/>
          <w:kern w:val="28"/>
          <w:sz w:val="22"/>
          <w:szCs w:val="22"/>
        </w:rPr>
        <w:t> </w:t>
      </w:r>
      <w:r>
        <w:rPr>
          <w:rFonts w:ascii="Arial" w:eastAsia="MS Mincho" w:hAnsi="Arial" w:cs="Arial"/>
          <w:kern w:val="28"/>
          <w:sz w:val="22"/>
          <w:szCs w:val="22"/>
        </w:rPr>
        <w:t>ležat</w:t>
      </w:r>
      <w:r w:rsidR="00263DC6">
        <w:rPr>
          <w:rFonts w:ascii="Arial" w:eastAsia="MS Mincho" w:hAnsi="Arial" w:cs="Arial"/>
          <w:kern w:val="28"/>
          <w:sz w:val="22"/>
          <w:szCs w:val="22"/>
        </w:rPr>
        <w:t>ého rozvodu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</w:t>
      </w:r>
      <w:r w:rsidR="00263DC6">
        <w:rPr>
          <w:rFonts w:ascii="Arial" w:eastAsia="MS Mincho" w:hAnsi="Arial" w:cs="Arial"/>
          <w:kern w:val="28"/>
          <w:sz w:val="22"/>
          <w:szCs w:val="22"/>
        </w:rPr>
        <w:t xml:space="preserve">je vyvedena stoupačka </w:t>
      </w:r>
      <w:r w:rsidR="00F826FF">
        <w:rPr>
          <w:rFonts w:ascii="Arial" w:eastAsia="MS Mincho" w:hAnsi="Arial" w:cs="Arial"/>
          <w:kern w:val="28"/>
          <w:sz w:val="22"/>
          <w:szCs w:val="22"/>
        </w:rPr>
        <w:t>do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</w:t>
      </w:r>
      <w:r w:rsidR="00F826FF">
        <w:rPr>
          <w:rFonts w:ascii="Arial" w:eastAsia="MS Mincho" w:hAnsi="Arial" w:cs="Arial"/>
          <w:kern w:val="28"/>
          <w:sz w:val="22"/>
          <w:szCs w:val="22"/>
        </w:rPr>
        <w:t>1.</w:t>
      </w:r>
      <w:r w:rsidR="001F2D1D">
        <w:rPr>
          <w:rFonts w:ascii="Arial" w:eastAsia="MS Mincho" w:hAnsi="Arial" w:cs="Arial"/>
          <w:kern w:val="28"/>
          <w:sz w:val="22"/>
          <w:szCs w:val="22"/>
        </w:rPr>
        <w:t>N</w:t>
      </w:r>
      <w:r w:rsidR="00F826FF">
        <w:rPr>
          <w:rFonts w:ascii="Arial" w:eastAsia="MS Mincho" w:hAnsi="Arial" w:cs="Arial"/>
          <w:kern w:val="28"/>
          <w:sz w:val="22"/>
          <w:szCs w:val="22"/>
        </w:rPr>
        <w:t>P</w:t>
      </w:r>
      <w:r w:rsidR="00263DC6">
        <w:rPr>
          <w:rFonts w:ascii="Arial" w:eastAsia="MS Mincho" w:hAnsi="Arial" w:cs="Arial"/>
          <w:kern w:val="28"/>
          <w:sz w:val="22"/>
          <w:szCs w:val="22"/>
        </w:rPr>
        <w:t xml:space="preserve"> – přívod</w:t>
      </w:r>
      <w:r w:rsidR="00F826FF">
        <w:rPr>
          <w:rFonts w:ascii="Arial" w:eastAsia="MS Mincho" w:hAnsi="Arial" w:cs="Arial"/>
          <w:kern w:val="28"/>
          <w:sz w:val="22"/>
          <w:szCs w:val="22"/>
        </w:rPr>
        <w:t xml:space="preserve"> je </w:t>
      </w:r>
      <w:r w:rsidR="00263DC6">
        <w:rPr>
          <w:rFonts w:ascii="Arial" w:eastAsia="MS Mincho" w:hAnsi="Arial" w:cs="Arial"/>
          <w:kern w:val="28"/>
          <w:sz w:val="22"/>
          <w:szCs w:val="22"/>
        </w:rPr>
        <w:t xml:space="preserve">na výkrese označen „B“ a </w:t>
      </w:r>
      <w:r w:rsidR="00F826FF">
        <w:rPr>
          <w:rFonts w:ascii="Arial" w:eastAsia="MS Mincho" w:hAnsi="Arial" w:cs="Arial"/>
          <w:kern w:val="28"/>
          <w:sz w:val="22"/>
          <w:szCs w:val="22"/>
        </w:rPr>
        <w:t>zpátečka je na výkrese označena „</w:t>
      </w:r>
      <w:r w:rsidR="00B51D35">
        <w:rPr>
          <w:rFonts w:ascii="Arial" w:eastAsia="MS Mincho" w:hAnsi="Arial" w:cs="Arial"/>
          <w:kern w:val="28"/>
          <w:sz w:val="22"/>
          <w:szCs w:val="22"/>
        </w:rPr>
        <w:t xml:space="preserve">B´ </w:t>
      </w:r>
      <w:r w:rsidR="00F826FF">
        <w:rPr>
          <w:rFonts w:ascii="Arial" w:eastAsia="MS Mincho" w:hAnsi="Arial" w:cs="Arial"/>
          <w:kern w:val="28"/>
          <w:sz w:val="22"/>
          <w:szCs w:val="22"/>
        </w:rPr>
        <w:t>“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. </w:t>
      </w:r>
      <w:r w:rsidR="00F826FF">
        <w:rPr>
          <w:rFonts w:ascii="Arial" w:eastAsia="MS Mincho" w:hAnsi="Arial" w:cs="Arial"/>
          <w:kern w:val="28"/>
          <w:sz w:val="22"/>
          <w:szCs w:val="22"/>
        </w:rPr>
        <w:t>Na přívodu a na zpátečce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</w:t>
      </w:r>
      <w:r w:rsidR="00F826FF">
        <w:rPr>
          <w:rFonts w:ascii="Arial" w:eastAsia="MS Mincho" w:hAnsi="Arial" w:cs="Arial"/>
          <w:kern w:val="28"/>
          <w:sz w:val="22"/>
          <w:szCs w:val="22"/>
        </w:rPr>
        <w:t xml:space="preserve">jsou osazeny </w:t>
      </w:r>
      <w:r>
        <w:rPr>
          <w:rFonts w:ascii="Arial" w:eastAsia="MS Mincho" w:hAnsi="Arial" w:cs="Arial"/>
          <w:kern w:val="28"/>
          <w:sz w:val="22"/>
          <w:szCs w:val="22"/>
        </w:rPr>
        <w:t>uzavírací a vypouštěcí armatur</w:t>
      </w:r>
      <w:r w:rsidR="00F826FF">
        <w:rPr>
          <w:rFonts w:ascii="Arial" w:eastAsia="MS Mincho" w:hAnsi="Arial" w:cs="Arial"/>
          <w:kern w:val="28"/>
          <w:sz w:val="22"/>
          <w:szCs w:val="22"/>
        </w:rPr>
        <w:t>y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. </w:t>
      </w:r>
      <w:r w:rsidR="00EF519D">
        <w:rPr>
          <w:rFonts w:ascii="Arial" w:eastAsia="MS Mincho" w:hAnsi="Arial" w:cs="Arial"/>
          <w:kern w:val="28"/>
          <w:sz w:val="22"/>
          <w:szCs w:val="22"/>
        </w:rPr>
        <w:t xml:space="preserve">Potrubní rozvod je s registry schován za krytováním pod okny. </w:t>
      </w:r>
    </w:p>
    <w:p w14:paraId="548BAA5C" w14:textId="12640401" w:rsidR="00B6766F" w:rsidRDefault="00833754" w:rsidP="00A8710E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r>
        <w:rPr>
          <w:rFonts w:ascii="Arial" w:eastAsia="MS Mincho" w:hAnsi="Arial" w:cs="Arial"/>
          <w:kern w:val="28"/>
          <w:sz w:val="22"/>
          <w:szCs w:val="22"/>
        </w:rPr>
        <w:t xml:space="preserve">Výměna vzduchu je řešena nuceně VZT jednotkou č. </w:t>
      </w:r>
      <w:r w:rsidR="00B559F7">
        <w:rPr>
          <w:rFonts w:ascii="Arial" w:eastAsia="MS Mincho" w:hAnsi="Arial" w:cs="Arial"/>
          <w:kern w:val="28"/>
          <w:sz w:val="22"/>
          <w:szCs w:val="22"/>
        </w:rPr>
        <w:t>6.1.1.</w:t>
      </w:r>
      <w:r>
        <w:rPr>
          <w:rFonts w:ascii="Arial" w:eastAsia="MS Mincho" w:hAnsi="Arial" w:cs="Arial"/>
          <w:kern w:val="28"/>
          <w:sz w:val="22"/>
          <w:szCs w:val="22"/>
        </w:rPr>
        <w:t>umístěnou v technickém podlaží v 1.PP. VZT jednotka je napojena na systém vytápění a chlazení</w:t>
      </w:r>
      <w:r w:rsidR="00B6766F">
        <w:rPr>
          <w:rFonts w:ascii="Arial" w:eastAsia="MS Mincho" w:hAnsi="Arial" w:cs="Arial"/>
          <w:kern w:val="28"/>
          <w:sz w:val="22"/>
          <w:szCs w:val="22"/>
        </w:rPr>
        <w:t xml:space="preserve"> a rozvody páry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. </w:t>
      </w:r>
    </w:p>
    <w:p w14:paraId="61294139" w14:textId="77777777" w:rsidR="00B6766F" w:rsidRDefault="00B6766F" w:rsidP="00A8710E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r>
        <w:rPr>
          <w:rFonts w:ascii="Arial" w:eastAsia="MS Mincho" w:hAnsi="Arial" w:cs="Arial"/>
          <w:kern w:val="28"/>
          <w:sz w:val="22"/>
          <w:szCs w:val="22"/>
        </w:rPr>
        <w:t>Zdrojem chladu je centrální strojovna chlazení, která není předmětem této projektové dokumentace. Parní hospodářství se nachází vedle stávající výměníkové stanice.</w:t>
      </w:r>
    </w:p>
    <w:p w14:paraId="613EE409" w14:textId="542CEE53" w:rsidR="00C733BC" w:rsidRPr="0034207D" w:rsidRDefault="007C506C" w:rsidP="0034207D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7" w:name="_Toc209008565"/>
      <w:bookmarkStart w:id="8" w:name="_Toc498003721"/>
      <w:bookmarkEnd w:id="6"/>
      <w:r>
        <w:rPr>
          <w:rFonts w:ascii="Arial" w:hAnsi="Arial" w:cs="Arial"/>
          <w:sz w:val="24"/>
          <w:szCs w:val="24"/>
        </w:rPr>
        <w:lastRenderedPageBreak/>
        <w:t>OTOPNÁ TĚLESA</w:t>
      </w:r>
      <w:bookmarkEnd w:id="7"/>
    </w:p>
    <w:p w14:paraId="47CE03F5" w14:textId="5DDD95D7" w:rsidR="001F2D1D" w:rsidRDefault="001F2D1D" w:rsidP="001D54AB">
      <w:pPr>
        <w:ind w:firstLine="0"/>
        <w:rPr>
          <w:rFonts w:ascii="Arial" w:eastAsia="MS Mincho" w:hAnsi="Arial" w:cs="Arial"/>
          <w:sz w:val="22"/>
          <w:szCs w:val="22"/>
        </w:rPr>
      </w:pPr>
      <w:r w:rsidRPr="001F2D1D">
        <w:rPr>
          <w:rFonts w:ascii="Arial" w:eastAsia="MS Mincho" w:hAnsi="Arial" w:cs="Arial"/>
          <w:sz w:val="22"/>
          <w:szCs w:val="22"/>
        </w:rPr>
        <w:t>V</w:t>
      </w:r>
      <w:r>
        <w:rPr>
          <w:rFonts w:ascii="Arial" w:eastAsia="MS Mincho" w:hAnsi="Arial" w:cs="Arial"/>
          <w:sz w:val="22"/>
          <w:szCs w:val="22"/>
        </w:rPr>
        <w:t xml:space="preserve"> prostorech IKK budou demontována </w:t>
      </w:r>
      <w:r w:rsidR="007C506C">
        <w:rPr>
          <w:rFonts w:ascii="Arial" w:eastAsia="MS Mincho" w:hAnsi="Arial" w:cs="Arial"/>
          <w:sz w:val="22"/>
          <w:szCs w:val="22"/>
        </w:rPr>
        <w:t>veškerá stávající</w:t>
      </w:r>
      <w:r>
        <w:rPr>
          <w:rFonts w:ascii="Arial" w:eastAsia="MS Mincho" w:hAnsi="Arial" w:cs="Arial"/>
          <w:sz w:val="22"/>
          <w:szCs w:val="22"/>
        </w:rPr>
        <w:t xml:space="preserve"> otopná tělesa včetně </w:t>
      </w:r>
      <w:r w:rsidR="007C506C">
        <w:rPr>
          <w:rFonts w:ascii="Arial" w:eastAsia="MS Mincho" w:hAnsi="Arial" w:cs="Arial"/>
          <w:sz w:val="22"/>
          <w:szCs w:val="22"/>
        </w:rPr>
        <w:t>armatur. Demontován</w:t>
      </w:r>
      <w:r w:rsidR="00FC422A">
        <w:rPr>
          <w:rFonts w:ascii="Arial" w:eastAsia="MS Mincho" w:hAnsi="Arial" w:cs="Arial"/>
          <w:sz w:val="22"/>
          <w:szCs w:val="22"/>
        </w:rPr>
        <w:t>o</w:t>
      </w:r>
      <w:r w:rsidR="007C506C">
        <w:rPr>
          <w:rFonts w:ascii="Arial" w:eastAsia="MS Mincho" w:hAnsi="Arial" w:cs="Arial"/>
          <w:sz w:val="22"/>
          <w:szCs w:val="22"/>
        </w:rPr>
        <w:t xml:space="preserve"> bude také s</w:t>
      </w:r>
      <w:r>
        <w:rPr>
          <w:rFonts w:ascii="Arial" w:eastAsia="MS Mincho" w:hAnsi="Arial" w:cs="Arial"/>
          <w:sz w:val="22"/>
          <w:szCs w:val="22"/>
        </w:rPr>
        <w:t>távající ležaté horizontální potru</w:t>
      </w:r>
      <w:r w:rsidR="007C506C">
        <w:rPr>
          <w:rFonts w:ascii="Arial" w:eastAsia="MS Mincho" w:hAnsi="Arial" w:cs="Arial"/>
          <w:sz w:val="22"/>
          <w:szCs w:val="22"/>
        </w:rPr>
        <w:t>bí pod parapetem a nad podlahou</w:t>
      </w:r>
      <w:r w:rsidR="008C07E0">
        <w:rPr>
          <w:rFonts w:ascii="Arial" w:eastAsia="MS Mincho" w:hAnsi="Arial" w:cs="Arial"/>
          <w:sz w:val="22"/>
          <w:szCs w:val="22"/>
        </w:rPr>
        <w:t>. Uzavření horizontálního rozvodu pro vypuštění otopné vody bude zajištěno kulovými kohouty – na přívodním potrubí v </w:t>
      </w:r>
      <w:proofErr w:type="spellStart"/>
      <w:r w:rsidR="008C07E0">
        <w:rPr>
          <w:rFonts w:ascii="Arial" w:eastAsia="MS Mincho" w:hAnsi="Arial" w:cs="Arial"/>
          <w:sz w:val="22"/>
          <w:szCs w:val="22"/>
        </w:rPr>
        <w:t>m.č</w:t>
      </w:r>
      <w:proofErr w:type="spellEnd"/>
      <w:r w:rsidR="008C07E0">
        <w:rPr>
          <w:rFonts w:ascii="Arial" w:eastAsia="MS Mincho" w:hAnsi="Arial" w:cs="Arial"/>
          <w:sz w:val="22"/>
          <w:szCs w:val="22"/>
        </w:rPr>
        <w:t>. B.CH.1030 a na vratném potrubí v </w:t>
      </w:r>
      <w:proofErr w:type="spellStart"/>
      <w:r w:rsidR="008C07E0">
        <w:rPr>
          <w:rFonts w:ascii="Arial" w:eastAsia="MS Mincho" w:hAnsi="Arial" w:cs="Arial"/>
          <w:sz w:val="22"/>
          <w:szCs w:val="22"/>
        </w:rPr>
        <w:t>m.č</w:t>
      </w:r>
      <w:proofErr w:type="spellEnd"/>
      <w:r w:rsidR="008C07E0">
        <w:rPr>
          <w:rFonts w:ascii="Arial" w:eastAsia="MS Mincho" w:hAnsi="Arial" w:cs="Arial"/>
          <w:sz w:val="22"/>
          <w:szCs w:val="22"/>
        </w:rPr>
        <w:t>. 129 (inspekční pokoj mimo IKK).</w:t>
      </w:r>
    </w:p>
    <w:p w14:paraId="269DD7F7" w14:textId="77777777" w:rsidR="00483F08" w:rsidRDefault="00483F08" w:rsidP="001D54AB">
      <w:pPr>
        <w:ind w:firstLine="0"/>
        <w:rPr>
          <w:rFonts w:ascii="Arial" w:hAnsi="Arial" w:cs="Arial"/>
          <w:sz w:val="22"/>
        </w:rPr>
      </w:pPr>
    </w:p>
    <w:p w14:paraId="4D18554A" w14:textId="602A503B" w:rsidR="00483F08" w:rsidRPr="003E0E17" w:rsidRDefault="00E53481" w:rsidP="00483F08">
      <w:pPr>
        <w:ind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Nová otopná tělesa v</w:t>
      </w:r>
      <w:r w:rsidR="00483F08">
        <w:rPr>
          <w:rFonts w:ascii="Arial" w:eastAsia="MS Mincho" w:hAnsi="Arial" w:cs="Arial"/>
          <w:sz w:val="22"/>
          <w:szCs w:val="22"/>
        </w:rPr>
        <w:t> místnostech s vysokými nároky na hygienu jsou navržen</w:t>
      </w:r>
      <w:r>
        <w:rPr>
          <w:rFonts w:ascii="Arial" w:eastAsia="MS Mincho" w:hAnsi="Arial" w:cs="Arial"/>
          <w:sz w:val="22"/>
          <w:szCs w:val="22"/>
        </w:rPr>
        <w:t>a</w:t>
      </w:r>
      <w:r w:rsidR="00483F08">
        <w:rPr>
          <w:rFonts w:ascii="Arial" w:eastAsia="MS Mincho" w:hAnsi="Arial" w:cs="Arial"/>
          <w:sz w:val="22"/>
          <w:szCs w:val="22"/>
        </w:rPr>
        <w:t xml:space="preserve"> v hygienickém provedení typ VK (s hladkou čelní plochou a bez přestupních ploch s vestavěným radiátorovým ventilem s přednastavením). Na ventily budou osazeny termostatické hlavice. </w:t>
      </w:r>
      <w:r w:rsidR="00483F08" w:rsidRPr="003E0E17">
        <w:rPr>
          <w:rFonts w:ascii="Arial" w:eastAsia="MS Mincho" w:hAnsi="Arial" w:cs="Arial"/>
          <w:sz w:val="22"/>
          <w:szCs w:val="22"/>
        </w:rPr>
        <w:t xml:space="preserve">Připojovací šroubení otopných těles typu VENTIL KOMPAKT na potrubní rozvody je navrženo pomocí </w:t>
      </w:r>
      <w:r w:rsidR="00436A73">
        <w:rPr>
          <w:rFonts w:ascii="Arial" w:eastAsia="MS Mincho" w:hAnsi="Arial" w:cs="Arial"/>
          <w:sz w:val="22"/>
          <w:szCs w:val="22"/>
        </w:rPr>
        <w:t>přím</w:t>
      </w:r>
      <w:r w:rsidR="00483F08" w:rsidRPr="003E0E17">
        <w:rPr>
          <w:rFonts w:ascii="Arial" w:eastAsia="MS Mincho" w:hAnsi="Arial" w:cs="Arial"/>
          <w:sz w:val="22"/>
          <w:szCs w:val="22"/>
        </w:rPr>
        <w:t xml:space="preserve">ého šroubení s přípojem </w:t>
      </w:r>
      <w:proofErr w:type="spellStart"/>
      <w:r w:rsidR="00483F08" w:rsidRPr="003E0E17">
        <w:rPr>
          <w:rFonts w:ascii="Arial" w:eastAsia="MS Mincho" w:hAnsi="Arial" w:cs="Arial"/>
          <w:sz w:val="22"/>
          <w:szCs w:val="22"/>
        </w:rPr>
        <w:t>Rp</w:t>
      </w:r>
      <w:proofErr w:type="spellEnd"/>
      <w:r w:rsidR="00483F08" w:rsidRPr="003E0E17">
        <w:rPr>
          <w:rFonts w:ascii="Arial" w:eastAsia="MS Mincho" w:hAnsi="Arial" w:cs="Arial"/>
          <w:sz w:val="22"/>
          <w:szCs w:val="22"/>
        </w:rPr>
        <w:t xml:space="preserve"> 1/2 vnitřní závit - dvoutrubkový rozvod. Připojovací šroubení umožňuje uzavření, plnění a vypouštění.</w:t>
      </w:r>
      <w:r w:rsidR="00483F08" w:rsidRPr="00483F08">
        <w:rPr>
          <w:rFonts w:ascii="Arial" w:hAnsi="Arial" w:cs="Arial"/>
          <w:sz w:val="22"/>
        </w:rPr>
        <w:t xml:space="preserve"> </w:t>
      </w:r>
      <w:r w:rsidR="00483F08">
        <w:rPr>
          <w:rFonts w:ascii="Arial" w:hAnsi="Arial" w:cs="Arial"/>
          <w:sz w:val="22"/>
        </w:rPr>
        <w:t xml:space="preserve">Na ventily otopných těles budou instalovány IRC hlavice – dodávka </w:t>
      </w:r>
      <w:proofErr w:type="spellStart"/>
      <w:r w:rsidR="00483F08">
        <w:rPr>
          <w:rFonts w:ascii="Arial" w:hAnsi="Arial" w:cs="Arial"/>
          <w:sz w:val="22"/>
        </w:rPr>
        <w:t>MaR</w:t>
      </w:r>
      <w:proofErr w:type="spellEnd"/>
      <w:r w:rsidR="00483F08">
        <w:rPr>
          <w:rFonts w:ascii="Arial" w:hAnsi="Arial" w:cs="Arial"/>
          <w:sz w:val="22"/>
        </w:rPr>
        <w:t>.</w:t>
      </w:r>
    </w:p>
    <w:p w14:paraId="28ECEC9C" w14:textId="77777777" w:rsidR="00DD30B5" w:rsidRDefault="00DD30B5" w:rsidP="001D54AB">
      <w:pPr>
        <w:ind w:firstLine="0"/>
        <w:rPr>
          <w:rFonts w:ascii="Arial" w:hAnsi="Arial" w:cs="Arial"/>
          <w:sz w:val="22"/>
        </w:rPr>
      </w:pPr>
    </w:p>
    <w:p w14:paraId="49402832" w14:textId="60EDA1AF" w:rsidR="00DD30B5" w:rsidRDefault="00DD30B5" w:rsidP="00436A73">
      <w:pPr>
        <w:tabs>
          <w:tab w:val="left" w:pos="709"/>
        </w:tabs>
        <w:ind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V prostorách hygienických </w:t>
      </w:r>
      <w:proofErr w:type="spellStart"/>
      <w:r>
        <w:rPr>
          <w:rFonts w:ascii="Arial" w:hAnsi="Arial" w:cs="Arial"/>
          <w:sz w:val="22"/>
        </w:rPr>
        <w:t>buňek</w:t>
      </w:r>
      <w:proofErr w:type="spellEnd"/>
      <w:r w:rsidR="00436A73">
        <w:rPr>
          <w:rFonts w:ascii="Arial" w:hAnsi="Arial" w:cs="Arial"/>
          <w:sz w:val="22"/>
        </w:rPr>
        <w:t xml:space="preserve"> </w:t>
      </w:r>
      <w:r w:rsidR="00436A73" w:rsidRPr="007B4821">
        <w:rPr>
          <w:rFonts w:ascii="Arial" w:hAnsi="Arial" w:cs="Arial"/>
          <w:sz w:val="22"/>
        </w:rPr>
        <w:t>jsou navržené topné žebříky</w:t>
      </w:r>
      <w:r w:rsidR="00436A73">
        <w:rPr>
          <w:rFonts w:ascii="Arial" w:hAnsi="Arial" w:cs="Arial"/>
          <w:sz w:val="22"/>
        </w:rPr>
        <w:t xml:space="preserve"> </w:t>
      </w:r>
      <w:r w:rsidR="00436A73" w:rsidRPr="007B4821">
        <w:rPr>
          <w:rFonts w:ascii="Arial" w:hAnsi="Arial" w:cs="Arial"/>
          <w:sz w:val="22"/>
        </w:rPr>
        <w:t>se středním</w:t>
      </w:r>
      <w:r w:rsidR="00436A73">
        <w:rPr>
          <w:rFonts w:ascii="Arial" w:hAnsi="Arial" w:cs="Arial"/>
          <w:sz w:val="22"/>
        </w:rPr>
        <w:t xml:space="preserve"> připojením.</w:t>
      </w:r>
      <w:r w:rsidR="00436A73" w:rsidRPr="007B4821">
        <w:rPr>
          <w:rFonts w:ascii="Arial" w:hAnsi="Arial" w:cs="Arial"/>
          <w:sz w:val="22"/>
        </w:rPr>
        <w:t xml:space="preserve"> Součástí dodávky</w:t>
      </w:r>
      <w:r w:rsidR="00436A73">
        <w:rPr>
          <w:rFonts w:ascii="Arial" w:hAnsi="Arial" w:cs="Arial"/>
          <w:sz w:val="22"/>
        </w:rPr>
        <w:t xml:space="preserve"> </w:t>
      </w:r>
      <w:r w:rsidR="00436A73" w:rsidRPr="007B4821">
        <w:rPr>
          <w:rFonts w:ascii="Arial" w:hAnsi="Arial" w:cs="Arial"/>
          <w:sz w:val="22"/>
        </w:rPr>
        <w:t xml:space="preserve">otopného tělesa je zaslepovací a </w:t>
      </w:r>
      <w:r w:rsidR="00436A73" w:rsidRPr="00D16C33">
        <w:rPr>
          <w:rFonts w:ascii="Arial" w:hAnsi="Arial" w:cs="Arial"/>
          <w:sz w:val="22"/>
        </w:rPr>
        <w:t>odvzdušňovací zátka, souprava upevňovacích prvků pro</w:t>
      </w:r>
      <w:r w:rsidR="00436A73">
        <w:rPr>
          <w:rFonts w:ascii="Arial" w:hAnsi="Arial" w:cs="Arial"/>
          <w:sz w:val="22"/>
        </w:rPr>
        <w:t xml:space="preserve"> </w:t>
      </w:r>
      <w:r w:rsidR="00436A73" w:rsidRPr="00D16C33">
        <w:rPr>
          <w:rFonts w:ascii="Arial" w:hAnsi="Arial" w:cs="Arial"/>
          <w:sz w:val="22"/>
        </w:rPr>
        <w:t xml:space="preserve">upevnění na stěnu. </w:t>
      </w:r>
      <w:r w:rsidR="00436A73">
        <w:rPr>
          <w:rFonts w:ascii="Arial" w:hAnsi="Arial" w:cs="Arial"/>
          <w:sz w:val="22"/>
        </w:rPr>
        <w:t xml:space="preserve">Otopná tělesa budou opatřena </w:t>
      </w:r>
      <w:r w:rsidR="00436A73" w:rsidRPr="00EE5C57">
        <w:rPr>
          <w:rFonts w:ascii="Arial" w:hAnsi="Arial" w:cs="Arial"/>
          <w:sz w:val="22"/>
        </w:rPr>
        <w:t xml:space="preserve">termostatickým </w:t>
      </w:r>
      <w:r w:rsidR="00436A73">
        <w:rPr>
          <w:rFonts w:ascii="Arial" w:hAnsi="Arial" w:cs="Arial"/>
          <w:sz w:val="22"/>
        </w:rPr>
        <w:t xml:space="preserve">rohovým </w:t>
      </w:r>
      <w:r w:rsidR="00436A73" w:rsidRPr="00EE5C57">
        <w:rPr>
          <w:rFonts w:ascii="Arial" w:hAnsi="Arial" w:cs="Arial"/>
          <w:sz w:val="22"/>
        </w:rPr>
        <w:t>ventilem s přípojem G ½“ vnější závit</w:t>
      </w:r>
      <w:r w:rsidR="00436A73">
        <w:rPr>
          <w:rFonts w:ascii="Arial" w:hAnsi="Arial" w:cs="Arial"/>
          <w:sz w:val="22"/>
        </w:rPr>
        <w:t xml:space="preserve"> </w:t>
      </w:r>
      <w:r w:rsidR="00436A73" w:rsidRPr="00D16C33">
        <w:rPr>
          <w:rFonts w:ascii="Arial" w:hAnsi="Arial" w:cs="Arial"/>
          <w:sz w:val="22"/>
        </w:rPr>
        <w:t xml:space="preserve">– dvoutrubkový </w:t>
      </w:r>
      <w:r w:rsidR="00436A73">
        <w:rPr>
          <w:rFonts w:ascii="Arial" w:hAnsi="Arial" w:cs="Arial"/>
          <w:sz w:val="22"/>
        </w:rPr>
        <w:t>rozvod</w:t>
      </w:r>
      <w:r w:rsidR="00436A73" w:rsidRPr="00D16C33">
        <w:rPr>
          <w:rFonts w:ascii="Arial" w:hAnsi="Arial" w:cs="Arial"/>
          <w:sz w:val="22"/>
        </w:rPr>
        <w:t>. Ventil je navržen s termostatickou hlavic</w:t>
      </w:r>
      <w:r w:rsidR="00436A73">
        <w:rPr>
          <w:rFonts w:ascii="Arial" w:hAnsi="Arial" w:cs="Arial"/>
          <w:sz w:val="22"/>
        </w:rPr>
        <w:t>í</w:t>
      </w:r>
      <w:r w:rsidR="00436A73" w:rsidRPr="00D16C33">
        <w:rPr>
          <w:rFonts w:ascii="Arial" w:hAnsi="Arial" w:cs="Arial"/>
          <w:sz w:val="22"/>
        </w:rPr>
        <w:t>.</w:t>
      </w:r>
    </w:p>
    <w:p w14:paraId="3961163C" w14:textId="77777777" w:rsidR="00C733BC" w:rsidRDefault="00A04379" w:rsidP="0034207D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9" w:name="_Toc209008566"/>
      <w:bookmarkStart w:id="10" w:name="_Toc498003722"/>
      <w:bookmarkEnd w:id="8"/>
      <w:r>
        <w:rPr>
          <w:rFonts w:ascii="Arial" w:hAnsi="Arial" w:cs="Arial"/>
          <w:sz w:val="24"/>
          <w:szCs w:val="24"/>
        </w:rPr>
        <w:t>vzduchotechnika</w:t>
      </w:r>
      <w:bookmarkEnd w:id="9"/>
    </w:p>
    <w:p w14:paraId="454146BB" w14:textId="647AADA0" w:rsidR="00B559F7" w:rsidRDefault="00F92607" w:rsidP="005F2BF8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napToGrid w:val="0"/>
          <w:kern w:val="28"/>
          <w:sz w:val="22"/>
          <w:szCs w:val="22"/>
        </w:rPr>
        <w:t>Stávající VZT jednotka</w:t>
      </w:r>
      <w:r w:rsidR="0051661F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</w:t>
      </w:r>
      <w:proofErr w:type="gramStart"/>
      <w:r w:rsidR="0086223F">
        <w:rPr>
          <w:rFonts w:ascii="Arial" w:eastAsia="MS Mincho" w:hAnsi="Arial" w:cs="Arial"/>
          <w:snapToGrid w:val="0"/>
          <w:kern w:val="28"/>
          <w:sz w:val="22"/>
          <w:szCs w:val="22"/>
        </w:rPr>
        <w:t>č.</w:t>
      </w:r>
      <w:r w:rsidR="0051661F">
        <w:rPr>
          <w:rFonts w:ascii="Arial" w:eastAsia="MS Mincho" w:hAnsi="Arial" w:cs="Arial"/>
          <w:snapToGrid w:val="0"/>
          <w:kern w:val="28"/>
          <w:sz w:val="22"/>
          <w:szCs w:val="22"/>
        </w:rPr>
        <w:t>6</w:t>
      </w:r>
      <w:r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pro</w:t>
      </w:r>
      <w:proofErr w:type="gramEnd"/>
      <w:r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IKK v 1.PP bude demontována</w:t>
      </w:r>
      <w:r w:rsidR="00884E31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. Potrubí, regulační uzly, armatury, izolace </w:t>
      </w:r>
      <w:r>
        <w:rPr>
          <w:rFonts w:ascii="Arial" w:eastAsia="MS Mincho" w:hAnsi="Arial" w:cs="Arial"/>
          <w:snapToGrid w:val="0"/>
          <w:kern w:val="28"/>
          <w:sz w:val="22"/>
          <w:szCs w:val="22"/>
        </w:rPr>
        <w:t>ÚT, CHL a páry pro tuto VZT jednotku bude demontováno</w:t>
      </w:r>
      <w:r w:rsidR="00884E31">
        <w:rPr>
          <w:rFonts w:ascii="Arial" w:eastAsia="MS Mincho" w:hAnsi="Arial" w:cs="Arial"/>
          <w:snapToGrid w:val="0"/>
          <w:kern w:val="28"/>
          <w:sz w:val="22"/>
          <w:szCs w:val="22"/>
        </w:rPr>
        <w:t>.</w:t>
      </w:r>
      <w:r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</w:t>
      </w:r>
      <w:r w:rsidR="008656F5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Profesí VZT je navržena </w:t>
      </w:r>
      <w:r w:rsidR="0018663F">
        <w:rPr>
          <w:rFonts w:ascii="Arial" w:eastAsia="MS Mincho" w:hAnsi="Arial" w:cs="Arial"/>
          <w:snapToGrid w:val="0"/>
          <w:kern w:val="28"/>
          <w:sz w:val="22"/>
          <w:szCs w:val="22"/>
        </w:rPr>
        <w:t>nová</w:t>
      </w:r>
      <w:r w:rsidR="00C74D9C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</w:t>
      </w:r>
      <w:r w:rsidR="00A04379">
        <w:rPr>
          <w:rFonts w:ascii="Arial" w:eastAsia="MS Mincho" w:hAnsi="Arial" w:cs="Arial"/>
          <w:snapToGrid w:val="0"/>
          <w:kern w:val="28"/>
          <w:sz w:val="22"/>
          <w:szCs w:val="22"/>
        </w:rPr>
        <w:t>VZT jednot</w:t>
      </w:r>
      <w:r w:rsidR="00A74ED2">
        <w:rPr>
          <w:rFonts w:ascii="Arial" w:eastAsia="MS Mincho" w:hAnsi="Arial" w:cs="Arial"/>
          <w:snapToGrid w:val="0"/>
          <w:kern w:val="28"/>
          <w:sz w:val="22"/>
          <w:szCs w:val="22"/>
        </w:rPr>
        <w:t>ka</w:t>
      </w:r>
      <w:r w:rsidR="00A04379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</w:t>
      </w:r>
      <w:r w:rsidR="008656F5">
        <w:rPr>
          <w:rFonts w:ascii="Arial" w:eastAsia="MS Mincho" w:hAnsi="Arial" w:cs="Arial"/>
          <w:snapToGrid w:val="0"/>
          <w:kern w:val="28"/>
          <w:sz w:val="22"/>
          <w:szCs w:val="22"/>
        </w:rPr>
        <w:t>č. </w:t>
      </w:r>
      <w:r w:rsidR="00B559F7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6.1.1 </w:t>
      </w:r>
      <w:r w:rsidR="005F2BF8">
        <w:rPr>
          <w:rFonts w:ascii="Arial" w:eastAsia="MS Mincho" w:hAnsi="Arial" w:cs="Arial"/>
          <w:snapToGrid w:val="0"/>
          <w:kern w:val="28"/>
          <w:sz w:val="22"/>
          <w:szCs w:val="22"/>
        </w:rPr>
        <w:t>pro IKK</w:t>
      </w:r>
      <w:r w:rsidR="008656F5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umístěna </w:t>
      </w:r>
      <w:r w:rsidR="0018663F">
        <w:rPr>
          <w:rFonts w:ascii="Arial" w:eastAsia="MS Mincho" w:hAnsi="Arial" w:cs="Arial"/>
          <w:snapToGrid w:val="0"/>
          <w:kern w:val="28"/>
          <w:sz w:val="22"/>
          <w:szCs w:val="22"/>
        </w:rPr>
        <w:t>v místě stávající jednotk</w:t>
      </w:r>
      <w:r w:rsidR="005F2BF8">
        <w:rPr>
          <w:rFonts w:ascii="Arial" w:eastAsia="MS Mincho" w:hAnsi="Arial" w:cs="Arial"/>
          <w:snapToGrid w:val="0"/>
          <w:kern w:val="28"/>
          <w:sz w:val="22"/>
          <w:szCs w:val="22"/>
        </w:rPr>
        <w:t>y</w:t>
      </w:r>
      <w:r w:rsidR="0018663F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. </w:t>
      </w:r>
      <w:r w:rsidR="005F2BF8" w:rsidRPr="004A3E1F">
        <w:rPr>
          <w:rFonts w:ascii="Arial" w:hAnsi="Arial" w:cs="Arial"/>
          <w:sz w:val="22"/>
          <w:szCs w:val="22"/>
        </w:rPr>
        <w:t xml:space="preserve">Vzduchotechnika zajišťuje </w:t>
      </w:r>
      <w:r w:rsidR="00436A73" w:rsidRPr="004A3E1F">
        <w:rPr>
          <w:rFonts w:ascii="Arial" w:hAnsi="Arial" w:cs="Arial"/>
          <w:sz w:val="22"/>
          <w:szCs w:val="22"/>
        </w:rPr>
        <w:t>hygienické větrání veškerých prostor</w:t>
      </w:r>
      <w:r w:rsidR="00436A73">
        <w:rPr>
          <w:rFonts w:ascii="Arial" w:hAnsi="Arial" w:cs="Arial"/>
          <w:sz w:val="22"/>
          <w:szCs w:val="22"/>
        </w:rPr>
        <w:t xml:space="preserve"> IKK</w:t>
      </w:r>
      <w:r w:rsidR="00436A73" w:rsidRPr="004A3E1F">
        <w:rPr>
          <w:rFonts w:ascii="Arial" w:hAnsi="Arial" w:cs="Arial"/>
          <w:sz w:val="22"/>
          <w:szCs w:val="22"/>
        </w:rPr>
        <w:t xml:space="preserve"> </w:t>
      </w:r>
      <w:r w:rsidR="00436A73">
        <w:rPr>
          <w:rFonts w:ascii="Arial" w:hAnsi="Arial" w:cs="Arial"/>
          <w:sz w:val="22"/>
          <w:szCs w:val="22"/>
        </w:rPr>
        <w:t xml:space="preserve">a </w:t>
      </w:r>
      <w:r w:rsidR="005F2BF8" w:rsidRPr="004A3E1F">
        <w:rPr>
          <w:rFonts w:ascii="Arial" w:hAnsi="Arial" w:cs="Arial"/>
          <w:sz w:val="22"/>
          <w:szCs w:val="22"/>
        </w:rPr>
        <w:t xml:space="preserve">tepelné ztráty prostupem </w:t>
      </w:r>
      <w:r w:rsidR="00171C07">
        <w:rPr>
          <w:rFonts w:ascii="Arial" w:hAnsi="Arial" w:cs="Arial"/>
          <w:sz w:val="22"/>
          <w:szCs w:val="22"/>
        </w:rPr>
        <w:t>vnitřní části.</w:t>
      </w:r>
      <w:r w:rsidR="005F2BF8" w:rsidRPr="004A3E1F">
        <w:rPr>
          <w:rFonts w:ascii="Arial" w:hAnsi="Arial" w:cs="Arial"/>
          <w:sz w:val="22"/>
          <w:szCs w:val="22"/>
        </w:rPr>
        <w:t xml:space="preserve"> </w:t>
      </w:r>
      <w:r w:rsidR="00B559F7">
        <w:rPr>
          <w:rFonts w:ascii="Arial" w:hAnsi="Arial" w:cs="Arial"/>
          <w:sz w:val="22"/>
          <w:szCs w:val="22"/>
        </w:rPr>
        <w:t xml:space="preserve">Větrání prostorů IKK je rozděleno do dvou zón – fasáda a vnitřní část. </w:t>
      </w:r>
    </w:p>
    <w:p w14:paraId="3CD3F2AE" w14:textId="27BBAF36" w:rsidR="00E2273E" w:rsidRPr="00104504" w:rsidRDefault="00B559F7" w:rsidP="005F2BF8">
      <w:pPr>
        <w:ind w:firstLine="0"/>
        <w:rPr>
          <w:rFonts w:ascii="Arial" w:eastAsia="MS Mincho" w:hAnsi="Arial" w:cs="Arial"/>
          <w:snapToGrid w:val="0"/>
          <w:kern w:val="2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Ohřívače a </w:t>
      </w:r>
      <w:proofErr w:type="spellStart"/>
      <w:r>
        <w:rPr>
          <w:rFonts w:ascii="Arial" w:hAnsi="Arial" w:cs="Arial"/>
          <w:sz w:val="22"/>
          <w:szCs w:val="22"/>
        </w:rPr>
        <w:t>dohřívače</w:t>
      </w:r>
      <w:proofErr w:type="spellEnd"/>
      <w:r>
        <w:rPr>
          <w:rFonts w:ascii="Arial" w:hAnsi="Arial" w:cs="Arial"/>
          <w:sz w:val="22"/>
          <w:szCs w:val="22"/>
        </w:rPr>
        <w:t xml:space="preserve"> VZT jednotky </w:t>
      </w:r>
      <w:r w:rsidR="005F2BF8" w:rsidRPr="004A3E1F">
        <w:rPr>
          <w:rFonts w:ascii="Arial" w:hAnsi="Arial" w:cs="Arial"/>
          <w:sz w:val="22"/>
          <w:szCs w:val="22"/>
        </w:rPr>
        <w:t>budou napojeny přes regulační uzel</w:t>
      </w:r>
      <w:r w:rsidR="005F2BF8">
        <w:rPr>
          <w:rFonts w:ascii="Arial" w:hAnsi="Arial" w:cs="Arial"/>
          <w:sz w:val="22"/>
          <w:szCs w:val="22"/>
        </w:rPr>
        <w:t xml:space="preserve">, který tvoří </w:t>
      </w:r>
      <w:r w:rsidR="005F2BF8" w:rsidRPr="004A3E1F">
        <w:rPr>
          <w:rFonts w:ascii="Arial" w:hAnsi="Arial" w:cs="Arial"/>
          <w:sz w:val="22"/>
          <w:szCs w:val="22"/>
        </w:rPr>
        <w:t>oběhové čerpadlo</w:t>
      </w:r>
      <w:r w:rsidR="005F2BF8">
        <w:rPr>
          <w:rFonts w:ascii="Arial" w:hAnsi="Arial" w:cs="Arial"/>
          <w:sz w:val="22"/>
          <w:szCs w:val="22"/>
        </w:rPr>
        <w:t>, k</w:t>
      </w:r>
      <w:r w:rsidR="005F2BF8" w:rsidRPr="00AD6144">
        <w:rPr>
          <w:rFonts w:ascii="Arial" w:hAnsi="Arial" w:cs="Arial"/>
          <w:sz w:val="22"/>
          <w:szCs w:val="22"/>
        </w:rPr>
        <w:t>ombinovan</w:t>
      </w:r>
      <w:r w:rsidR="00884E31">
        <w:rPr>
          <w:rFonts w:ascii="Arial" w:hAnsi="Arial" w:cs="Arial"/>
          <w:sz w:val="22"/>
          <w:szCs w:val="22"/>
        </w:rPr>
        <w:t xml:space="preserve">ý </w:t>
      </w:r>
      <w:r w:rsidR="005F2BF8" w:rsidRPr="00AD6144">
        <w:rPr>
          <w:rFonts w:ascii="Arial" w:hAnsi="Arial" w:cs="Arial"/>
          <w:sz w:val="22"/>
          <w:szCs w:val="22"/>
        </w:rPr>
        <w:t>tlakově nezávisl</w:t>
      </w:r>
      <w:r w:rsidR="005F2BF8">
        <w:rPr>
          <w:rFonts w:ascii="Arial" w:hAnsi="Arial" w:cs="Arial"/>
          <w:sz w:val="22"/>
          <w:szCs w:val="22"/>
        </w:rPr>
        <w:t xml:space="preserve">ý </w:t>
      </w:r>
      <w:r w:rsidR="005F2BF8" w:rsidRPr="00AD6144">
        <w:rPr>
          <w:rFonts w:ascii="Arial" w:hAnsi="Arial" w:cs="Arial"/>
          <w:sz w:val="22"/>
          <w:szCs w:val="22"/>
        </w:rPr>
        <w:t>regulační a vyvažovací ventil</w:t>
      </w:r>
      <w:r w:rsidR="005F2BF8">
        <w:rPr>
          <w:rFonts w:ascii="Arial" w:hAnsi="Arial" w:cs="Arial"/>
          <w:sz w:val="22"/>
          <w:szCs w:val="22"/>
        </w:rPr>
        <w:t xml:space="preserve"> a </w:t>
      </w:r>
      <w:r w:rsidR="005F2BF8" w:rsidRPr="004A3E1F">
        <w:rPr>
          <w:rFonts w:ascii="Arial" w:hAnsi="Arial" w:cs="Arial"/>
          <w:sz w:val="22"/>
          <w:szCs w:val="22"/>
        </w:rPr>
        <w:t>uzavírací</w:t>
      </w:r>
      <w:r w:rsidR="005F2BF8">
        <w:rPr>
          <w:rFonts w:ascii="Arial" w:hAnsi="Arial" w:cs="Arial"/>
          <w:sz w:val="22"/>
          <w:szCs w:val="22"/>
        </w:rPr>
        <w:t xml:space="preserve"> </w:t>
      </w:r>
      <w:r w:rsidR="005F2BF8" w:rsidRPr="004A3E1F">
        <w:rPr>
          <w:rFonts w:ascii="Arial" w:hAnsi="Arial" w:cs="Arial"/>
          <w:sz w:val="22"/>
          <w:szCs w:val="22"/>
        </w:rPr>
        <w:t xml:space="preserve">armatury. </w:t>
      </w:r>
      <w:r w:rsidR="005F2BF8" w:rsidRPr="003918E1">
        <w:rPr>
          <w:rFonts w:ascii="Arial" w:hAnsi="Arial" w:cs="Arial"/>
          <w:sz w:val="22"/>
          <w:szCs w:val="22"/>
        </w:rPr>
        <w:t>Dvoucestný</w:t>
      </w:r>
      <w:r w:rsidR="005F2BF8" w:rsidRPr="004A3E1F">
        <w:rPr>
          <w:rFonts w:ascii="Arial" w:hAnsi="Arial" w:cs="Arial"/>
          <w:sz w:val="22"/>
          <w:szCs w:val="22"/>
        </w:rPr>
        <w:t xml:space="preserve"> regulační ventil </w:t>
      </w:r>
      <w:r w:rsidR="005F2BF8">
        <w:rPr>
          <w:rFonts w:ascii="Arial" w:hAnsi="Arial" w:cs="Arial"/>
          <w:sz w:val="22"/>
          <w:szCs w:val="22"/>
        </w:rPr>
        <w:t>včetně servopohon</w:t>
      </w:r>
      <w:r>
        <w:rPr>
          <w:rFonts w:ascii="Arial" w:hAnsi="Arial" w:cs="Arial"/>
          <w:sz w:val="22"/>
          <w:szCs w:val="22"/>
        </w:rPr>
        <w:t>u</w:t>
      </w:r>
      <w:r w:rsidR="005F2BF8">
        <w:rPr>
          <w:rFonts w:ascii="Arial" w:hAnsi="Arial" w:cs="Arial"/>
          <w:sz w:val="22"/>
          <w:szCs w:val="22"/>
        </w:rPr>
        <w:t xml:space="preserve"> je dodávkou profese </w:t>
      </w:r>
      <w:proofErr w:type="spellStart"/>
      <w:r w:rsidR="005F2BF8">
        <w:rPr>
          <w:rFonts w:ascii="Arial" w:hAnsi="Arial" w:cs="Arial"/>
          <w:sz w:val="22"/>
          <w:szCs w:val="22"/>
        </w:rPr>
        <w:t>MaR</w:t>
      </w:r>
      <w:proofErr w:type="spellEnd"/>
      <w:r>
        <w:rPr>
          <w:rFonts w:ascii="Arial" w:hAnsi="Arial" w:cs="Arial"/>
          <w:sz w:val="22"/>
          <w:szCs w:val="22"/>
        </w:rPr>
        <w:t>, viz. schéma VZT jednotek</w:t>
      </w:r>
      <w:r w:rsidR="006D7268">
        <w:rPr>
          <w:rFonts w:ascii="Arial" w:hAnsi="Arial" w:cs="Arial"/>
          <w:sz w:val="22"/>
          <w:szCs w:val="22"/>
        </w:rPr>
        <w:t xml:space="preserve">. </w:t>
      </w:r>
      <w:r w:rsidR="001045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Montáž tlakově nezávislých regulačních ventilů zajistí ÚT. </w:t>
      </w:r>
      <w:r w:rsidR="0041385A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Při zimním provozu budou v provozu ohřívače i </w:t>
      </w:r>
      <w:proofErr w:type="spellStart"/>
      <w:r w:rsidR="0041385A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>dohřívače</w:t>
      </w:r>
      <w:proofErr w:type="spellEnd"/>
      <w:r w:rsidR="0041385A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VZT jednotek</w:t>
      </w:r>
      <w:r w:rsidR="006D7268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>. P</w:t>
      </w:r>
      <w:r w:rsidR="0041385A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ři letním provozu budou v provozu pouze </w:t>
      </w:r>
      <w:proofErr w:type="spellStart"/>
      <w:r w:rsidR="0041385A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>dohřívače</w:t>
      </w:r>
      <w:proofErr w:type="spellEnd"/>
      <w:r w:rsidR="0041385A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VZT jednotek.</w:t>
      </w:r>
      <w:r w:rsidR="003E032E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Dodané množství tepla pro ohřev bude měřeno měřičem tepla. Přenos dat z měřiče tepla je </w:t>
      </w:r>
      <w:r w:rsidR="003E032E">
        <w:rPr>
          <w:rFonts w:ascii="Arial" w:hAnsi="Arial" w:cs="Arial"/>
          <w:sz w:val="22"/>
          <w:szCs w:val="22"/>
        </w:rPr>
        <w:t xml:space="preserve">dodávkou profese </w:t>
      </w:r>
      <w:proofErr w:type="spellStart"/>
      <w:r w:rsidR="003E032E">
        <w:rPr>
          <w:rFonts w:ascii="Arial" w:hAnsi="Arial" w:cs="Arial"/>
          <w:sz w:val="22"/>
          <w:szCs w:val="22"/>
        </w:rPr>
        <w:t>MaR</w:t>
      </w:r>
      <w:proofErr w:type="spellEnd"/>
      <w:r w:rsidR="003E032E">
        <w:rPr>
          <w:rFonts w:ascii="Arial" w:hAnsi="Arial" w:cs="Arial"/>
          <w:sz w:val="22"/>
          <w:szCs w:val="22"/>
        </w:rPr>
        <w:t>.</w:t>
      </w:r>
    </w:p>
    <w:p w14:paraId="6B21EFEC" w14:textId="39990CAB" w:rsidR="005F2BF8" w:rsidRDefault="005F2BF8" w:rsidP="007A0A85">
      <w:pPr>
        <w:ind w:firstLine="0"/>
        <w:rPr>
          <w:rFonts w:ascii="Arial" w:eastAsia="MS Mincho" w:hAnsi="Arial" w:cs="Arial"/>
          <w:snapToGrid w:val="0"/>
          <w:kern w:val="28"/>
          <w:sz w:val="22"/>
          <w:szCs w:val="22"/>
        </w:rPr>
      </w:pPr>
      <w:r>
        <w:rPr>
          <w:rFonts w:ascii="Arial" w:eastAsia="MS Mincho" w:hAnsi="Arial" w:cs="Arial"/>
          <w:snapToGrid w:val="0"/>
          <w:kern w:val="28"/>
          <w:sz w:val="22"/>
          <w:szCs w:val="22"/>
        </w:rPr>
        <w:t>Regulace chladičů VZT jednotky bude pomocí dvoucestných tlakově nezávislých regulačních ventilů</w:t>
      </w:r>
      <w:r w:rsidR="00B70845">
        <w:rPr>
          <w:rFonts w:ascii="Arial" w:eastAsia="MS Mincho" w:hAnsi="Arial" w:cs="Arial"/>
          <w:snapToGrid w:val="0"/>
          <w:kern w:val="28"/>
          <w:sz w:val="22"/>
          <w:szCs w:val="22"/>
        </w:rPr>
        <w:t>. Ventily včetně servopohonů bud</w:t>
      </w:r>
      <w:r w:rsidR="00104504">
        <w:rPr>
          <w:rFonts w:ascii="Arial" w:eastAsia="MS Mincho" w:hAnsi="Arial" w:cs="Arial"/>
          <w:snapToGrid w:val="0"/>
          <w:kern w:val="28"/>
          <w:sz w:val="22"/>
          <w:szCs w:val="22"/>
        </w:rPr>
        <w:t>ou</w:t>
      </w:r>
      <w:r w:rsidR="00B70845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dodávkou profese </w:t>
      </w:r>
      <w:proofErr w:type="spellStart"/>
      <w:r w:rsidR="00B70845">
        <w:rPr>
          <w:rFonts w:ascii="Arial" w:eastAsia="MS Mincho" w:hAnsi="Arial" w:cs="Arial"/>
          <w:snapToGrid w:val="0"/>
          <w:kern w:val="28"/>
          <w:sz w:val="22"/>
          <w:szCs w:val="22"/>
        </w:rPr>
        <w:t>MaR</w:t>
      </w:r>
      <w:proofErr w:type="spellEnd"/>
      <w:r w:rsidR="00B70845">
        <w:rPr>
          <w:rFonts w:ascii="Arial" w:eastAsia="MS Mincho" w:hAnsi="Arial" w:cs="Arial"/>
          <w:snapToGrid w:val="0"/>
          <w:kern w:val="28"/>
          <w:sz w:val="22"/>
          <w:szCs w:val="22"/>
        </w:rPr>
        <w:t>.</w:t>
      </w:r>
      <w:r w:rsidR="001045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Montáž tlakově nezávislých regulačních ventilů zajistí CHL.</w:t>
      </w:r>
      <w:r w:rsidR="003E032E" w:rsidRPr="003E032E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</w:t>
      </w:r>
      <w:r w:rsidR="003E032E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Dodané množství chladu pro chlazení bude měřeno měřičem chladu. Přenos dat z měřiče chladu je </w:t>
      </w:r>
      <w:r w:rsidR="003E032E">
        <w:rPr>
          <w:rFonts w:ascii="Arial" w:hAnsi="Arial" w:cs="Arial"/>
          <w:sz w:val="22"/>
          <w:szCs w:val="22"/>
        </w:rPr>
        <w:t xml:space="preserve">dodávkou profese </w:t>
      </w:r>
      <w:proofErr w:type="spellStart"/>
      <w:r w:rsidR="003E032E">
        <w:rPr>
          <w:rFonts w:ascii="Arial" w:hAnsi="Arial" w:cs="Arial"/>
          <w:sz w:val="22"/>
          <w:szCs w:val="22"/>
        </w:rPr>
        <w:t>MaR</w:t>
      </w:r>
      <w:proofErr w:type="spellEnd"/>
      <w:r w:rsidR="003E032E">
        <w:rPr>
          <w:rFonts w:ascii="Arial" w:hAnsi="Arial" w:cs="Arial"/>
          <w:sz w:val="22"/>
          <w:szCs w:val="22"/>
        </w:rPr>
        <w:t>.</w:t>
      </w:r>
    </w:p>
    <w:p w14:paraId="78322239" w14:textId="65B436ED" w:rsidR="008C5C74" w:rsidRDefault="00F85648" w:rsidP="007A0A85">
      <w:pPr>
        <w:ind w:firstLine="0"/>
        <w:rPr>
          <w:rFonts w:ascii="Arial" w:eastAsia="MS Mincho" w:hAnsi="Arial" w:cs="Arial"/>
          <w:snapToGrid w:val="0"/>
          <w:kern w:val="28"/>
          <w:sz w:val="22"/>
          <w:szCs w:val="22"/>
        </w:rPr>
      </w:pPr>
      <w:r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Součástí </w:t>
      </w:r>
      <w:r w:rsidR="008C5C74" w:rsidRPr="00F60FE2">
        <w:rPr>
          <w:rFonts w:ascii="Arial" w:eastAsia="MS Mincho" w:hAnsi="Arial" w:cs="Arial"/>
          <w:snapToGrid w:val="0"/>
          <w:kern w:val="28"/>
          <w:sz w:val="22"/>
          <w:szCs w:val="22"/>
        </w:rPr>
        <w:t>VZT jednot</w:t>
      </w:r>
      <w:r w:rsidR="000456A8" w:rsidRPr="00F60FE2">
        <w:rPr>
          <w:rFonts w:ascii="Arial" w:eastAsia="MS Mincho" w:hAnsi="Arial" w:cs="Arial"/>
          <w:snapToGrid w:val="0"/>
          <w:kern w:val="28"/>
          <w:sz w:val="22"/>
          <w:szCs w:val="22"/>
        </w:rPr>
        <w:t>k</w:t>
      </w:r>
      <w:r>
        <w:rPr>
          <w:rFonts w:ascii="Arial" w:eastAsia="MS Mincho" w:hAnsi="Arial" w:cs="Arial"/>
          <w:snapToGrid w:val="0"/>
          <w:kern w:val="28"/>
          <w:sz w:val="22"/>
          <w:szCs w:val="22"/>
        </w:rPr>
        <w:t>y</w:t>
      </w:r>
      <w:r w:rsidR="008C5C74" w:rsidRPr="00F60FE2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</w:t>
      </w:r>
      <w:r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budou </w:t>
      </w:r>
      <w:r w:rsid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dva </w:t>
      </w:r>
      <w:r>
        <w:rPr>
          <w:rFonts w:ascii="Arial" w:eastAsia="MS Mincho" w:hAnsi="Arial" w:cs="Arial"/>
          <w:snapToGrid w:val="0"/>
          <w:kern w:val="28"/>
          <w:sz w:val="22"/>
          <w:szCs w:val="22"/>
        </w:rPr>
        <w:t>parní zvlhčovače</w:t>
      </w:r>
      <w:r w:rsidR="00817691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pro úpravu </w:t>
      </w:r>
      <w:r w:rsidR="008C5C74" w:rsidRPr="00F60FE2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přívodního </w:t>
      </w:r>
      <w:r w:rsidR="008C5C74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>vzduchu</w:t>
      </w:r>
      <w:r w:rsidR="00817691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(pro každou zónu</w:t>
      </w:r>
      <w:r w:rsidR="00DC0E04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zvlášť</w:t>
      </w:r>
      <w:r w:rsidR="00817691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>).</w:t>
      </w:r>
      <w:r w:rsidR="008C5C74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Parní </w:t>
      </w:r>
      <w:r w:rsidR="00A63F86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>zvlhčovač</w:t>
      </w:r>
      <w:r w:rsidR="008C5C74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včetně příslušenství </w:t>
      </w:r>
      <w:r w:rsidR="00817691" w:rsidRPr="00DC0E04">
        <w:rPr>
          <w:rFonts w:ascii="Arial" w:eastAsia="MS Mincho" w:hAnsi="Arial" w:cs="Arial"/>
          <w:snapToGrid w:val="0"/>
          <w:kern w:val="28"/>
          <w:sz w:val="22"/>
          <w:szCs w:val="22"/>
        </w:rPr>
        <w:t>(filtru, separátoru nečistot,</w:t>
      </w:r>
      <w:r w:rsidR="00817691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</w:t>
      </w:r>
      <w:proofErr w:type="spellStart"/>
      <w:r w:rsidR="00817691">
        <w:rPr>
          <w:rFonts w:ascii="Arial" w:eastAsia="MS Mincho" w:hAnsi="Arial" w:cs="Arial"/>
          <w:snapToGrid w:val="0"/>
          <w:kern w:val="28"/>
          <w:sz w:val="22"/>
          <w:szCs w:val="22"/>
        </w:rPr>
        <w:t>odvaděče</w:t>
      </w:r>
      <w:proofErr w:type="spellEnd"/>
      <w:r w:rsidR="00817691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kondenzátu, regulační ventil se servopohonem</w:t>
      </w:r>
      <w:r w:rsidR="003309F4">
        <w:rPr>
          <w:rFonts w:ascii="Arial" w:eastAsia="MS Mincho" w:hAnsi="Arial" w:cs="Arial"/>
          <w:snapToGrid w:val="0"/>
          <w:kern w:val="28"/>
          <w:sz w:val="22"/>
          <w:szCs w:val="22"/>
        </w:rPr>
        <w:t>, manometr</w:t>
      </w:r>
      <w:r w:rsidR="00817691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) </w:t>
      </w:r>
      <w:r w:rsidR="008C5C74" w:rsidRPr="00F60FE2">
        <w:rPr>
          <w:rFonts w:ascii="Arial" w:eastAsia="MS Mincho" w:hAnsi="Arial" w:cs="Arial"/>
          <w:snapToGrid w:val="0"/>
          <w:kern w:val="28"/>
          <w:sz w:val="22"/>
          <w:szCs w:val="22"/>
        </w:rPr>
        <w:t>bude dodávkou VZT</w:t>
      </w:r>
      <w:r w:rsidR="00817691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. Profese vytápění dodá uzavírací armatury. Parní zvlhčovače budou napojeny na stávající rozvody čisté páry. </w:t>
      </w:r>
      <w:r w:rsidR="006B5349">
        <w:rPr>
          <w:rFonts w:ascii="Arial" w:eastAsia="MS Mincho" w:hAnsi="Arial" w:cs="Arial"/>
          <w:snapToGrid w:val="0"/>
          <w:kern w:val="28"/>
          <w:sz w:val="22"/>
          <w:szCs w:val="22"/>
        </w:rPr>
        <w:t>Čistý k</w:t>
      </w:r>
      <w:r w:rsidR="00817691">
        <w:rPr>
          <w:rFonts w:ascii="Arial" w:eastAsia="MS Mincho" w:hAnsi="Arial" w:cs="Arial"/>
          <w:snapToGrid w:val="0"/>
          <w:kern w:val="28"/>
          <w:sz w:val="22"/>
          <w:szCs w:val="22"/>
        </w:rPr>
        <w:t>ondenzát bude zaústěn do stávajícího konde</w:t>
      </w:r>
      <w:r w:rsidR="006B5349">
        <w:rPr>
          <w:rFonts w:ascii="Arial" w:eastAsia="MS Mincho" w:hAnsi="Arial" w:cs="Arial"/>
          <w:snapToGrid w:val="0"/>
          <w:kern w:val="28"/>
          <w:sz w:val="22"/>
          <w:szCs w:val="22"/>
        </w:rPr>
        <w:t>n</w:t>
      </w:r>
      <w:r w:rsidR="00817691">
        <w:rPr>
          <w:rFonts w:ascii="Arial" w:eastAsia="MS Mincho" w:hAnsi="Arial" w:cs="Arial"/>
          <w:snapToGrid w:val="0"/>
          <w:kern w:val="28"/>
          <w:sz w:val="22"/>
          <w:szCs w:val="22"/>
        </w:rPr>
        <w:t>zátního potrubí</w:t>
      </w:r>
      <w:r w:rsidR="00D97D91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vedoucího do kondenzátní nádrže</w:t>
      </w:r>
      <w:r w:rsidR="0051661F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v 2.PP</w:t>
      </w:r>
      <w:r w:rsidR="00D97D91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. </w:t>
      </w:r>
      <w:r w:rsidR="007A7EF7">
        <w:rPr>
          <w:rFonts w:ascii="Arial" w:eastAsia="MS Mincho" w:hAnsi="Arial" w:cs="Arial"/>
          <w:snapToGrid w:val="0"/>
          <w:kern w:val="28"/>
          <w:sz w:val="22"/>
          <w:szCs w:val="22"/>
        </w:rPr>
        <w:t>Technický</w:t>
      </w:r>
      <w:r w:rsidR="006B5349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kondenzát bude </w:t>
      </w:r>
      <w:r w:rsidR="00F94B96">
        <w:rPr>
          <w:rFonts w:ascii="Arial" w:eastAsia="MS Mincho" w:hAnsi="Arial" w:cs="Arial"/>
          <w:snapToGrid w:val="0"/>
          <w:kern w:val="28"/>
          <w:sz w:val="22"/>
          <w:szCs w:val="22"/>
        </w:rPr>
        <w:t>zaústěn do kanalizace</w:t>
      </w:r>
      <w:r w:rsidR="009C64AD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– dodávka ZTI.</w:t>
      </w:r>
      <w:r w:rsidR="00104504">
        <w:rPr>
          <w:rFonts w:ascii="Arial" w:eastAsia="MS Mincho" w:hAnsi="Arial" w:cs="Arial"/>
          <w:snapToGrid w:val="0"/>
          <w:kern w:val="28"/>
          <w:sz w:val="22"/>
          <w:szCs w:val="22"/>
        </w:rPr>
        <w:t xml:space="preserve"> Dodávku parních zvlhčovačů zajistí profese VZT, montáž profese ÚT.</w:t>
      </w:r>
    </w:p>
    <w:p w14:paraId="173865BF" w14:textId="77777777" w:rsidR="0010771E" w:rsidRDefault="001C5775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1" w:name="_Toc209008567"/>
      <w:bookmarkEnd w:id="10"/>
      <w:r>
        <w:rPr>
          <w:rFonts w:ascii="Arial" w:hAnsi="Arial" w:cs="Arial"/>
          <w:sz w:val="24"/>
          <w:szCs w:val="24"/>
        </w:rPr>
        <w:lastRenderedPageBreak/>
        <w:t>POTRUB</w:t>
      </w:r>
      <w:r w:rsidR="00D82E5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Í</w:t>
      </w:r>
      <w:r w:rsidR="00D82E5F">
        <w:rPr>
          <w:rFonts w:ascii="Arial" w:hAnsi="Arial" w:cs="Arial"/>
          <w:sz w:val="24"/>
          <w:szCs w:val="24"/>
        </w:rPr>
        <w:t xml:space="preserve"> ROZVODY</w:t>
      </w:r>
      <w:bookmarkEnd w:id="11"/>
    </w:p>
    <w:p w14:paraId="69A4104C" w14:textId="3BC8EB49" w:rsidR="00D82E5F" w:rsidRDefault="00D82E5F" w:rsidP="00D82E5F">
      <w:pPr>
        <w:pStyle w:val="Zkladntext"/>
        <w:ind w:firstLine="0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Potrubní rozvody </w:t>
      </w:r>
      <w:r w:rsidR="00611082">
        <w:rPr>
          <w:rFonts w:ascii="Arial" w:hAnsi="Arial" w:cs="Arial"/>
          <w:color w:val="auto"/>
          <w:sz w:val="22"/>
          <w:szCs w:val="22"/>
          <w:lang w:eastAsia="ar-SA"/>
        </w:rPr>
        <w:t xml:space="preserve">jsou navrženy </w:t>
      </w:r>
      <w:r>
        <w:rPr>
          <w:rFonts w:ascii="Arial" w:hAnsi="Arial" w:cs="Arial"/>
          <w:color w:val="auto"/>
          <w:sz w:val="22"/>
          <w:szCs w:val="22"/>
          <w:lang w:eastAsia="ar-SA"/>
        </w:rPr>
        <w:t>do dimenze DN40 z měděných trubek</w:t>
      </w:r>
      <w:r w:rsidR="00611082">
        <w:rPr>
          <w:rFonts w:ascii="Arial" w:hAnsi="Arial" w:cs="Arial"/>
          <w:color w:val="auto"/>
          <w:sz w:val="22"/>
          <w:szCs w:val="22"/>
          <w:lang w:eastAsia="ar-SA"/>
        </w:rPr>
        <w:t xml:space="preserve">, </w:t>
      </w:r>
      <w:r>
        <w:rPr>
          <w:rFonts w:ascii="Arial" w:hAnsi="Arial" w:cs="Arial"/>
          <w:color w:val="auto"/>
          <w:sz w:val="22"/>
          <w:szCs w:val="22"/>
          <w:lang w:eastAsia="ar-SA"/>
        </w:rPr>
        <w:t>DN50 a větší jsou navrženy z ocelových trubek bezešvých hladkých.</w:t>
      </w:r>
    </w:p>
    <w:p w14:paraId="65DD5F85" w14:textId="454861B9" w:rsidR="00286AC3" w:rsidRDefault="00286AC3" w:rsidP="00286AC3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Veškeré potrubní rozvody čisté páry a kondenzátu z čisté páry budou provedeny z nerezového potrubí třídy 1.4301. </w:t>
      </w:r>
    </w:p>
    <w:p w14:paraId="04D9CE7A" w14:textId="77777777" w:rsidR="00611082" w:rsidRDefault="00611082" w:rsidP="00286AC3">
      <w:pPr>
        <w:ind w:firstLine="0"/>
        <w:rPr>
          <w:rFonts w:ascii="Arial" w:hAnsi="Arial" w:cs="Arial"/>
          <w:sz w:val="22"/>
          <w:szCs w:val="22"/>
        </w:rPr>
      </w:pPr>
    </w:p>
    <w:p w14:paraId="2DA8E2FE" w14:textId="25F715CE" w:rsidR="004C4E4F" w:rsidRDefault="00D82E5F" w:rsidP="00D82E5F">
      <w:pPr>
        <w:pStyle w:val="Zkladntext"/>
        <w:ind w:firstLine="0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V nejvyšších bodech bude osazeno odvzdušnění, v nejnižších místech budou osazeny vypouštěcí kohouty. Potrubí bude uložené na izolačních závěsech s třmeny pro posuvné uložení nebo konzolami z L profilů (typové prvky závěsů). Dilatace potrubí je přirozeně vytvořenými kompenzátory tvaru U, L, Z, na trasách potrubí budou instalovány pevné body. </w:t>
      </w:r>
    </w:p>
    <w:p w14:paraId="1301683F" w14:textId="77777777" w:rsidR="00D82E5F" w:rsidRDefault="00D82E5F" w:rsidP="00D82E5F">
      <w:pPr>
        <w:pStyle w:val="Zkladntext"/>
        <w:ind w:firstLine="0"/>
        <w:rPr>
          <w:rFonts w:ascii="Arial" w:hAnsi="Arial" w:cs="Arial"/>
          <w:color w:val="auto"/>
          <w:sz w:val="22"/>
          <w:szCs w:val="22"/>
          <w:lang w:eastAsia="ar-SA"/>
        </w:rPr>
      </w:pPr>
    </w:p>
    <w:p w14:paraId="2BE34BA2" w14:textId="48458380" w:rsidR="002D2265" w:rsidRDefault="00D82E5F" w:rsidP="002D2265">
      <w:pPr>
        <w:pStyle w:val="Zkladntext"/>
        <w:ind w:firstLine="0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Potrubí bude osazeno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návarky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a odběry pro teploměry, tlakoměry a přístroje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MaR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. Potrubí bude vodivě propojeno v souladu s technickými 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normami. </w:t>
      </w:r>
      <w:r w:rsidR="00286AC3">
        <w:rPr>
          <w:rFonts w:ascii="Arial" w:hAnsi="Arial" w:cs="Arial"/>
          <w:color w:val="auto"/>
          <w:sz w:val="22"/>
          <w:szCs w:val="22"/>
          <w:lang w:eastAsia="ar-SA"/>
        </w:rPr>
        <w:t>P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otrubí </w:t>
      </w:r>
      <w:r w:rsidR="00286AC3">
        <w:rPr>
          <w:rFonts w:ascii="Arial" w:hAnsi="Arial" w:cs="Arial"/>
          <w:color w:val="auto"/>
          <w:sz w:val="22"/>
          <w:szCs w:val="22"/>
          <w:lang w:eastAsia="ar-SA"/>
        </w:rPr>
        <w:t>bude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 zavěšeno na izolačních závěsech do stropu nebo uloženo na konzolách</w:t>
      </w:r>
      <w:r w:rsidR="00611082">
        <w:rPr>
          <w:rFonts w:ascii="Arial" w:hAnsi="Arial" w:cs="Arial"/>
          <w:color w:val="auto"/>
          <w:sz w:val="22"/>
          <w:szCs w:val="22"/>
          <w:lang w:eastAsia="ar-SA"/>
        </w:rPr>
        <w:t>.</w:t>
      </w:r>
    </w:p>
    <w:p w14:paraId="49D95EA4" w14:textId="77777777" w:rsidR="002D2265" w:rsidRDefault="002D2265" w:rsidP="002D2265">
      <w:pPr>
        <w:pStyle w:val="Zkladntext"/>
        <w:ind w:firstLine="0"/>
        <w:rPr>
          <w:rFonts w:ascii="Arial" w:hAnsi="Arial" w:cs="Arial"/>
          <w:snapToGrid/>
          <w:color w:val="auto"/>
          <w:sz w:val="22"/>
          <w:szCs w:val="22"/>
          <w:lang w:eastAsia="ar-SA"/>
        </w:rPr>
      </w:pPr>
    </w:p>
    <w:p w14:paraId="15D7027E" w14:textId="7FDCD414" w:rsidR="002D2265" w:rsidRDefault="00D82E5F" w:rsidP="00D82E5F">
      <w:pPr>
        <w:ind w:firstLine="0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Při přechodu izolovaného potrubí přes stavební konstrukci oddělující požární úseky v budově bude prostup potrubí opatřen protipožární ucpávkou. </w:t>
      </w:r>
    </w:p>
    <w:p w14:paraId="42A76B7F" w14:textId="77777777" w:rsidR="001C5775" w:rsidRPr="001C5775" w:rsidRDefault="001C5775" w:rsidP="001C5775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2" w:name="_Toc209008568"/>
      <w:r w:rsidRPr="007A052A">
        <w:rPr>
          <w:rFonts w:ascii="Arial" w:hAnsi="Arial" w:cs="Arial"/>
          <w:sz w:val="24"/>
          <w:szCs w:val="24"/>
        </w:rPr>
        <w:t>Nátěry a izolace</w:t>
      </w:r>
      <w:bookmarkEnd w:id="12"/>
    </w:p>
    <w:p w14:paraId="6CB46D48" w14:textId="77777777" w:rsidR="00FB4427" w:rsidRDefault="00FB4427" w:rsidP="00FB4427">
      <w:pPr>
        <w:ind w:firstLine="0"/>
        <w:rPr>
          <w:rFonts w:ascii="Arial" w:hAnsi="Arial" w:cs="Arial"/>
          <w:sz w:val="22"/>
          <w:szCs w:val="22"/>
          <w:lang w:eastAsia="ar-SA"/>
        </w:rPr>
      </w:pPr>
      <w:bookmarkStart w:id="13" w:name="_Toc498003726"/>
      <w:r w:rsidRPr="004A3E1F">
        <w:rPr>
          <w:rFonts w:ascii="Arial" w:hAnsi="Arial" w:cs="Arial"/>
          <w:sz w:val="22"/>
          <w:szCs w:val="22"/>
          <w:lang w:eastAsia="ar-SA"/>
        </w:rPr>
        <w:t>Nátěry jsou syntetické na vzduchu schnoucí. Izolované potrubí je opatřeno základním nátěrem. Neizolované potrubí je opatřeno dvojnásobným vrchním emailovým nátěrem. Všechny pomocné konstrukce budou opatřeny dvojnásobným vrchním emailovým nátěrem.</w:t>
      </w:r>
    </w:p>
    <w:p w14:paraId="675DB5DF" w14:textId="2C40E25F" w:rsidR="00FB4427" w:rsidRPr="004A3E1F" w:rsidRDefault="00FB4427" w:rsidP="00FB4427">
      <w:pPr>
        <w:ind w:firstLine="0"/>
        <w:rPr>
          <w:rFonts w:ascii="Arial" w:hAnsi="Arial" w:cs="Arial"/>
          <w:sz w:val="22"/>
          <w:szCs w:val="22"/>
          <w:lang w:eastAsia="ar-SA"/>
        </w:rPr>
      </w:pPr>
      <w:r w:rsidRPr="004A3E1F">
        <w:rPr>
          <w:rFonts w:ascii="Arial" w:hAnsi="Arial" w:cs="Arial"/>
          <w:sz w:val="22"/>
          <w:szCs w:val="22"/>
          <w:lang w:eastAsia="ar-SA"/>
        </w:rPr>
        <w:t xml:space="preserve"> Obecné zásady tepelných izolací potrubí:</w:t>
      </w:r>
    </w:p>
    <w:p w14:paraId="11171849" w14:textId="77777777" w:rsidR="00FB4427" w:rsidRDefault="00FB4427" w:rsidP="00FB4427">
      <w:pPr>
        <w:ind w:firstLine="0"/>
        <w:rPr>
          <w:rFonts w:ascii="Arial" w:hAnsi="Arial" w:cs="Arial"/>
          <w:sz w:val="22"/>
          <w:szCs w:val="22"/>
          <w:lang w:eastAsia="ar-SA"/>
        </w:rPr>
      </w:pPr>
      <w:r w:rsidRPr="004A3E1F">
        <w:rPr>
          <w:rFonts w:ascii="Arial" w:hAnsi="Arial" w:cs="Arial"/>
          <w:sz w:val="22"/>
          <w:szCs w:val="22"/>
          <w:lang w:eastAsia="ar-SA"/>
        </w:rPr>
        <w:t>Izolace se součinitelem tepelné vodivosti λ ≤ 0,04W/</w:t>
      </w:r>
      <w:proofErr w:type="spellStart"/>
      <w:r w:rsidRPr="004A3E1F">
        <w:rPr>
          <w:rFonts w:ascii="Arial" w:hAnsi="Arial" w:cs="Arial"/>
          <w:sz w:val="22"/>
          <w:szCs w:val="22"/>
          <w:lang w:eastAsia="ar-SA"/>
        </w:rPr>
        <w:t>mK</w:t>
      </w:r>
      <w:proofErr w:type="spellEnd"/>
      <w:r w:rsidRPr="004A3E1F">
        <w:rPr>
          <w:rFonts w:ascii="Arial" w:hAnsi="Arial" w:cs="Arial"/>
          <w:sz w:val="22"/>
          <w:szCs w:val="22"/>
          <w:lang w:eastAsia="ar-SA"/>
        </w:rPr>
        <w:t xml:space="preserve">, tloušťka trubní řady DN, nebo výpočtem dle vyhlášky č. 193/2007Sb). </w:t>
      </w:r>
    </w:p>
    <w:p w14:paraId="65612EA1" w14:textId="275BD9E7" w:rsidR="00C17311" w:rsidRDefault="00FB4427" w:rsidP="00C17311">
      <w:pPr>
        <w:ind w:firstLine="0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Hlavní ležatý rozvod pro napojení otopných těles </w:t>
      </w:r>
      <w:r w:rsidR="00B50D4C">
        <w:rPr>
          <w:rFonts w:ascii="Arial" w:hAnsi="Arial" w:cs="Arial"/>
          <w:sz w:val="22"/>
          <w:szCs w:val="22"/>
          <w:lang w:eastAsia="ar-SA"/>
        </w:rPr>
        <w:t>v prostorech IKK nebud</w:t>
      </w:r>
      <w:r>
        <w:rPr>
          <w:rFonts w:ascii="Arial" w:hAnsi="Arial" w:cs="Arial"/>
          <w:sz w:val="22"/>
          <w:szCs w:val="22"/>
          <w:lang w:eastAsia="ar-SA"/>
        </w:rPr>
        <w:t xml:space="preserve">e </w:t>
      </w:r>
      <w:r w:rsidR="00B50D4C">
        <w:rPr>
          <w:rFonts w:ascii="Arial" w:hAnsi="Arial" w:cs="Arial"/>
          <w:sz w:val="22"/>
          <w:szCs w:val="22"/>
          <w:lang w:eastAsia="ar-SA"/>
        </w:rPr>
        <w:t>izolován</w:t>
      </w:r>
      <w:r w:rsidR="00286AC3" w:rsidRPr="004A3E1F">
        <w:rPr>
          <w:rFonts w:ascii="Arial" w:hAnsi="Arial" w:cs="Arial"/>
          <w:sz w:val="22"/>
          <w:szCs w:val="22"/>
          <w:lang w:eastAsia="ar-SA"/>
        </w:rPr>
        <w:t>.</w:t>
      </w:r>
      <w:r w:rsidR="00286AC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45447">
        <w:rPr>
          <w:rFonts w:ascii="Arial" w:hAnsi="Arial" w:cs="Arial"/>
          <w:sz w:val="22"/>
          <w:szCs w:val="22"/>
          <w:lang w:eastAsia="ar-SA"/>
        </w:rPr>
        <w:t xml:space="preserve">Rozvod k otopným žebříkům bude izolován izolačními pouzdry z minerální vaty s povrchovou úpravou AL fólií. </w:t>
      </w:r>
      <w:r>
        <w:rPr>
          <w:rFonts w:ascii="Arial" w:hAnsi="Arial" w:cs="Arial"/>
          <w:sz w:val="22"/>
          <w:szCs w:val="22"/>
          <w:lang w:eastAsia="ar-SA"/>
        </w:rPr>
        <w:t xml:space="preserve">Potrubní rozvody pro zajištění vytápění VZT jednotky </w:t>
      </w:r>
      <w:r w:rsidR="00286AC3">
        <w:rPr>
          <w:rFonts w:ascii="Arial" w:hAnsi="Arial" w:cs="Arial"/>
          <w:sz w:val="22"/>
          <w:szCs w:val="22"/>
          <w:lang w:eastAsia="ar-SA"/>
        </w:rPr>
        <w:t>budou izolovány izolačními pouzdry z minerální vaty s povrchovou úpravou AL fólií.</w:t>
      </w:r>
      <w:r w:rsidR="007F54ED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4CA09D77" w14:textId="5C46CB86" w:rsidR="00C17311" w:rsidRDefault="00C17311" w:rsidP="00C17311">
      <w:pPr>
        <w:ind w:firstLine="0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Veškeré potrubní rozvody čisté páry a kondenzátu z čisté páry budou </w:t>
      </w:r>
      <w:r>
        <w:rPr>
          <w:rFonts w:ascii="Arial" w:hAnsi="Arial" w:cs="Arial"/>
          <w:sz w:val="22"/>
          <w:szCs w:val="22"/>
          <w:lang w:eastAsia="ar-SA"/>
        </w:rPr>
        <w:t xml:space="preserve">izolovány izolačními pouzdry z minerální vaty s povrchovou </w:t>
      </w:r>
      <w:r w:rsidRPr="009F4E13">
        <w:rPr>
          <w:rFonts w:ascii="Arial" w:hAnsi="Arial" w:cs="Arial"/>
          <w:sz w:val="22"/>
          <w:szCs w:val="22"/>
          <w:lang w:eastAsia="ar-SA"/>
        </w:rPr>
        <w:t xml:space="preserve">úpravou </w:t>
      </w:r>
      <w:r w:rsidRPr="009F4E13">
        <w:rPr>
          <w:rFonts w:ascii="Arial" w:hAnsi="Arial" w:cs="Arial"/>
          <w:sz w:val="22"/>
          <w:szCs w:val="22"/>
        </w:rPr>
        <w:t>Al fólií.</w:t>
      </w:r>
    </w:p>
    <w:p w14:paraId="44B1A22B" w14:textId="68ABFA38" w:rsidR="00286AC3" w:rsidRPr="00EC7AFB" w:rsidRDefault="00FB4427" w:rsidP="00A80869">
      <w:pPr>
        <w:pStyle w:val="Zkladntext"/>
        <w:ind w:firstLine="0"/>
        <w:rPr>
          <w:rFonts w:ascii="Arial" w:hAnsi="Arial" w:cs="Arial"/>
          <w:i/>
        </w:rPr>
      </w:pPr>
      <w:r w:rsidRPr="000E21E9">
        <w:rPr>
          <w:rFonts w:ascii="Arial" w:hAnsi="Arial" w:cs="Arial"/>
          <w:snapToGrid/>
          <w:color w:val="auto"/>
          <w:sz w:val="22"/>
          <w:szCs w:val="22"/>
          <w:lang w:eastAsia="ar-SA"/>
        </w:rPr>
        <w:t>Veškeré potrubní rozvody</w:t>
      </w:r>
      <w:r>
        <w:rPr>
          <w:rFonts w:ascii="Arial" w:hAnsi="Arial" w:cs="Arial"/>
          <w:snapToGrid/>
          <w:color w:val="auto"/>
          <w:sz w:val="22"/>
          <w:szCs w:val="22"/>
          <w:lang w:eastAsia="ar-SA"/>
        </w:rPr>
        <w:t>, zařízení, armatury systému ch</w:t>
      </w:r>
      <w:r w:rsidR="006D7268">
        <w:rPr>
          <w:rFonts w:ascii="Arial" w:hAnsi="Arial" w:cs="Arial"/>
          <w:snapToGrid/>
          <w:color w:val="auto"/>
          <w:sz w:val="22"/>
          <w:szCs w:val="22"/>
          <w:lang w:eastAsia="ar-SA"/>
        </w:rPr>
        <w:t>l</w:t>
      </w:r>
      <w:r>
        <w:rPr>
          <w:rFonts w:ascii="Arial" w:hAnsi="Arial" w:cs="Arial"/>
          <w:snapToGrid/>
          <w:color w:val="auto"/>
          <w:sz w:val="22"/>
          <w:szCs w:val="22"/>
          <w:lang w:eastAsia="ar-SA"/>
        </w:rPr>
        <w:t xml:space="preserve">azení </w:t>
      </w:r>
      <w:r w:rsidRPr="000E21E9">
        <w:rPr>
          <w:rFonts w:ascii="Arial" w:hAnsi="Arial" w:cs="Arial"/>
          <w:snapToGrid/>
          <w:color w:val="auto"/>
          <w:sz w:val="22"/>
          <w:szCs w:val="22"/>
          <w:lang w:eastAsia="ar-SA"/>
        </w:rPr>
        <w:t>budou izolované</w:t>
      </w:r>
      <w:r w:rsidR="008766A2">
        <w:rPr>
          <w:rFonts w:ascii="Arial" w:hAnsi="Arial" w:cs="Arial"/>
          <w:snapToGrid/>
          <w:color w:val="auto"/>
          <w:sz w:val="22"/>
          <w:szCs w:val="22"/>
          <w:lang w:eastAsia="ar-SA"/>
        </w:rPr>
        <w:t xml:space="preserve">. </w:t>
      </w:r>
      <w:r w:rsidRPr="008674A3">
        <w:rPr>
          <w:rFonts w:ascii="Arial" w:hAnsi="Arial" w:cs="Arial"/>
          <w:snapToGrid/>
          <w:color w:val="auto"/>
          <w:sz w:val="22"/>
          <w:szCs w:val="22"/>
          <w:lang w:eastAsia="ar-SA"/>
        </w:rPr>
        <w:t xml:space="preserve">Jako izolační materiál potrubí chlazení vedeném v interiéru je navržena izolace z pěnového </w:t>
      </w:r>
      <w:r w:rsidRPr="006F6EAD">
        <w:rPr>
          <w:rFonts w:ascii="Arial" w:hAnsi="Arial" w:cs="Arial"/>
          <w:snapToGrid/>
          <w:color w:val="auto"/>
          <w:sz w:val="22"/>
          <w:szCs w:val="22"/>
          <w:lang w:eastAsia="ar-SA"/>
        </w:rPr>
        <w:t>syntetického elastomeru</w:t>
      </w:r>
      <w:r w:rsidR="00C17311">
        <w:rPr>
          <w:rFonts w:ascii="Arial" w:hAnsi="Arial" w:cs="Arial"/>
          <w:snapToGrid/>
          <w:color w:val="auto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napToGrid/>
          <w:color w:val="auto"/>
          <w:sz w:val="22"/>
          <w:szCs w:val="22"/>
          <w:lang w:eastAsia="ar-SA"/>
        </w:rPr>
        <w:t>dle průměru potrubí</w:t>
      </w:r>
      <w:r w:rsidRPr="006F6EAD">
        <w:rPr>
          <w:rFonts w:ascii="Arial" w:hAnsi="Arial" w:cs="Arial"/>
          <w:snapToGrid/>
          <w:color w:val="auto"/>
          <w:sz w:val="22"/>
          <w:szCs w:val="22"/>
          <w:lang w:eastAsia="ar-SA"/>
        </w:rPr>
        <w:t xml:space="preserve"> společně se systémem speciálních izolačních závěsů. Tento systém izolací je určen pro chladící okruhy</w:t>
      </w:r>
      <w:r w:rsidR="008766A2" w:rsidRPr="000E21E9">
        <w:rPr>
          <w:rFonts w:ascii="Arial" w:hAnsi="Arial" w:cs="Arial"/>
          <w:snapToGrid/>
          <w:color w:val="auto"/>
          <w:sz w:val="22"/>
          <w:szCs w:val="22"/>
          <w:lang w:eastAsia="ar-SA"/>
        </w:rPr>
        <w:t>.</w:t>
      </w:r>
      <w:r w:rsidR="008766A2" w:rsidRPr="008674A3">
        <w:rPr>
          <w:rFonts w:ascii="Arial" w:hAnsi="Arial" w:cs="Arial"/>
          <w:snapToGrid/>
          <w:color w:val="auto"/>
          <w:sz w:val="22"/>
          <w:szCs w:val="22"/>
          <w:lang w:eastAsia="ar-SA"/>
        </w:rPr>
        <w:t xml:space="preserve"> </w:t>
      </w:r>
      <w:r w:rsidR="008766A2">
        <w:rPr>
          <w:rFonts w:ascii="Arial" w:hAnsi="Arial" w:cs="Arial"/>
          <w:snapToGrid/>
          <w:color w:val="auto"/>
          <w:sz w:val="22"/>
          <w:szCs w:val="22"/>
          <w:lang w:eastAsia="ar-SA"/>
        </w:rPr>
        <w:t>Izolací potrubí a všech zařízení chlazení je nutno provádět po montáži potrubí a tlakových zkouškách.</w:t>
      </w:r>
      <w:r w:rsidR="00286AC3" w:rsidRPr="00EC7AFB">
        <w:rPr>
          <w:rFonts w:ascii="Arial" w:hAnsi="Arial" w:cs="Arial"/>
          <w:i/>
        </w:rPr>
        <w:t xml:space="preserve">           </w:t>
      </w:r>
    </w:p>
    <w:p w14:paraId="09C2FA2B" w14:textId="18DEBF5A" w:rsidR="00845447" w:rsidRPr="00171C07" w:rsidRDefault="00286AC3" w:rsidP="00171C07">
      <w:pPr>
        <w:spacing w:after="200" w:line="276" w:lineRule="auto"/>
        <w:ind w:firstLine="0"/>
        <w:rPr>
          <w:rFonts w:ascii="Arial" w:hAnsi="Arial" w:cs="Arial"/>
          <w:sz w:val="22"/>
        </w:rPr>
      </w:pPr>
      <w:r w:rsidRPr="005A7EF3">
        <w:rPr>
          <w:rFonts w:ascii="Arial" w:hAnsi="Arial" w:cs="Arial"/>
          <w:sz w:val="22"/>
        </w:rPr>
        <w:t>Veškeré prostupy v</w:t>
      </w:r>
      <w:r>
        <w:rPr>
          <w:rFonts w:ascii="Arial" w:hAnsi="Arial" w:cs="Arial"/>
          <w:sz w:val="22"/>
        </w:rPr>
        <w:t xml:space="preserve">edené přes požární úseky budou </w:t>
      </w:r>
      <w:r w:rsidRPr="005A7EF3">
        <w:rPr>
          <w:rFonts w:ascii="Arial" w:hAnsi="Arial" w:cs="Arial"/>
          <w:sz w:val="22"/>
        </w:rPr>
        <w:t>opatřeny atestovanými protipožárními ucpávkami.</w:t>
      </w:r>
    </w:p>
    <w:p w14:paraId="2481DC8B" w14:textId="3BA18FBF" w:rsidR="00845447" w:rsidRDefault="00E729DB" w:rsidP="00171C07">
      <w:pPr>
        <w:pStyle w:val="Zkladntext"/>
        <w:tabs>
          <w:tab w:val="left" w:pos="567"/>
        </w:tabs>
        <w:ind w:left="142" w:firstLine="0"/>
        <w:rPr>
          <w:rFonts w:ascii="Arial" w:hAnsi="Arial" w:cs="Arial"/>
          <w:i/>
        </w:rPr>
      </w:pPr>
      <w:r w:rsidRPr="00DD6A8D">
        <w:rPr>
          <w:rFonts w:ascii="Arial" w:hAnsi="Arial" w:cs="Arial"/>
          <w:i/>
          <w:sz w:val="22"/>
          <w:szCs w:val="22"/>
        </w:rPr>
        <w:t>Tloušťky izolací – rozvody ÚT</w:t>
      </w:r>
      <w:r>
        <w:rPr>
          <w:rFonts w:ascii="Arial" w:hAnsi="Arial" w:cs="Arial"/>
          <w:i/>
          <w:sz w:val="22"/>
          <w:szCs w:val="22"/>
        </w:rPr>
        <w:t>, izolace z minerální vlny:</w:t>
      </w:r>
      <w:r w:rsidRPr="00EC7AFB">
        <w:rPr>
          <w:rFonts w:ascii="Arial" w:hAnsi="Arial" w:cs="Arial"/>
          <w:i/>
        </w:rPr>
        <w:t xml:space="preserve">   </w:t>
      </w:r>
    </w:p>
    <w:p w14:paraId="67D9BDA6" w14:textId="77777777" w:rsidR="00171C07" w:rsidRPr="00171C07" w:rsidRDefault="00171C07" w:rsidP="00171C07">
      <w:pPr>
        <w:pStyle w:val="Zkladntext"/>
        <w:tabs>
          <w:tab w:val="left" w:pos="567"/>
        </w:tabs>
        <w:ind w:left="142" w:firstLine="0"/>
        <w:rPr>
          <w:rFonts w:ascii="Arial" w:hAnsi="Arial" w:cs="Arial"/>
          <w:i/>
        </w:rPr>
      </w:pPr>
    </w:p>
    <w:tbl>
      <w:tblPr>
        <w:tblW w:w="0" w:type="auto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1651"/>
      </w:tblGrid>
      <w:tr w:rsidR="00E729DB" w:rsidRPr="00EC7AFB" w14:paraId="4F9887B3" w14:textId="77777777" w:rsidTr="0051661F">
        <w:trPr>
          <w:trHeight w:val="634"/>
        </w:trPr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33A487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Potrubí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3BB9AB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Tloušťka izolací</w:t>
            </w:r>
          </w:p>
          <w:p w14:paraId="514E9AE1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(mm)</w:t>
            </w:r>
          </w:p>
        </w:tc>
      </w:tr>
      <w:tr w:rsidR="00E729DB" w:rsidRPr="00EC7AFB" w14:paraId="2354A8A5" w14:textId="77777777" w:rsidTr="0051661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9AAF54" w14:textId="6BE0AC46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Měď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4E011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4F3C20" w:rsidRPr="00EC7AFB" w14:paraId="5215A09A" w14:textId="77777777" w:rsidTr="0051661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F1A00E" w14:textId="022B4332" w:rsidR="004F3C20" w:rsidRDefault="004F3C20" w:rsidP="004F3C20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15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9624FC" w14:textId="50BD9048" w:rsidR="004F3C20" w:rsidRDefault="004F3C20" w:rsidP="004F3C20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20</w:t>
            </w:r>
          </w:p>
        </w:tc>
      </w:tr>
      <w:tr w:rsidR="004F3C20" w:rsidRPr="00EC7AFB" w14:paraId="3B705A9D" w14:textId="77777777" w:rsidTr="0051661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00737D" w14:textId="77777777" w:rsidR="004F3C20" w:rsidRPr="00DD6A8D" w:rsidRDefault="004F3C20" w:rsidP="004F3C20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28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B58F4" w14:textId="77777777" w:rsidR="004F3C20" w:rsidRPr="00DD6A8D" w:rsidRDefault="004F3C20" w:rsidP="004F3C20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</w:p>
        </w:tc>
      </w:tr>
      <w:tr w:rsidR="004F3C20" w:rsidRPr="00EC7AFB" w14:paraId="61635AB6" w14:textId="77777777" w:rsidTr="0051661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5107EF" w14:textId="77777777" w:rsidR="004F3C20" w:rsidRPr="00DD6A8D" w:rsidRDefault="004F3C20" w:rsidP="004F3C20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35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A3FEE" w14:textId="77777777" w:rsidR="004F3C20" w:rsidRPr="00DD6A8D" w:rsidRDefault="004F3C20" w:rsidP="004F3C20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</w:p>
        </w:tc>
      </w:tr>
      <w:tr w:rsidR="004F3C20" w:rsidRPr="00EC7AFB" w14:paraId="7C34C609" w14:textId="77777777" w:rsidTr="0051661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9BDC5F" w14:textId="5938FF8C" w:rsidR="0051661F" w:rsidRPr="00DD6A8D" w:rsidRDefault="004F3C20" w:rsidP="0051661F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42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203B3" w14:textId="5948CEF9" w:rsidR="0051661F" w:rsidRPr="00DD6A8D" w:rsidRDefault="004F3C20" w:rsidP="0051661F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40</w:t>
            </w:r>
          </w:p>
        </w:tc>
      </w:tr>
    </w:tbl>
    <w:p w14:paraId="2F3C9535" w14:textId="77777777" w:rsidR="00E729DB" w:rsidRDefault="00E729DB" w:rsidP="00B50D4C">
      <w:pPr>
        <w:spacing w:after="200" w:line="276" w:lineRule="auto"/>
        <w:ind w:firstLine="0"/>
        <w:rPr>
          <w:rFonts w:ascii="Arial" w:hAnsi="Arial" w:cs="Arial"/>
          <w:i/>
        </w:rPr>
      </w:pPr>
    </w:p>
    <w:p w14:paraId="4314516D" w14:textId="7D849E3B" w:rsidR="007A7EF7" w:rsidRDefault="007A7EF7" w:rsidP="00B50D4C">
      <w:pPr>
        <w:spacing w:after="200" w:line="276" w:lineRule="auto"/>
        <w:ind w:firstLine="0"/>
        <w:rPr>
          <w:rFonts w:ascii="Arial" w:hAnsi="Arial" w:cs="Arial"/>
          <w:i/>
        </w:rPr>
      </w:pPr>
      <w:r w:rsidRPr="00DD6A8D">
        <w:rPr>
          <w:rFonts w:ascii="Arial" w:hAnsi="Arial" w:cs="Arial"/>
          <w:i/>
          <w:sz w:val="22"/>
          <w:szCs w:val="22"/>
        </w:rPr>
        <w:lastRenderedPageBreak/>
        <w:t>Tloušťky izolací – rozvody ÚT</w:t>
      </w:r>
      <w:r>
        <w:rPr>
          <w:rFonts w:ascii="Arial" w:hAnsi="Arial" w:cs="Arial"/>
          <w:i/>
          <w:sz w:val="22"/>
          <w:szCs w:val="22"/>
        </w:rPr>
        <w:t>, izolace z minerální vlny</w:t>
      </w:r>
    </w:p>
    <w:tbl>
      <w:tblPr>
        <w:tblW w:w="0" w:type="auto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652"/>
      </w:tblGrid>
      <w:tr w:rsidR="009C64AD" w:rsidRPr="00EC7AFB" w14:paraId="08875034" w14:textId="77777777" w:rsidTr="00296796">
        <w:trPr>
          <w:trHeight w:val="566"/>
        </w:trPr>
        <w:tc>
          <w:tcPr>
            <w:tcW w:w="1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5473E2" w14:textId="77777777" w:rsidR="009C64AD" w:rsidRPr="00DD6A8D" w:rsidRDefault="009C64AD" w:rsidP="0029679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Potrubí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EE707B" w14:textId="77777777" w:rsidR="009C64AD" w:rsidRPr="00DD6A8D" w:rsidRDefault="009C64AD" w:rsidP="0029679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Tloušťka izolací</w:t>
            </w:r>
          </w:p>
          <w:p w14:paraId="225DEE2F" w14:textId="77777777" w:rsidR="009C64AD" w:rsidRPr="00DD6A8D" w:rsidRDefault="009C64AD" w:rsidP="0029679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(mm)</w:t>
            </w:r>
          </w:p>
        </w:tc>
      </w:tr>
      <w:tr w:rsidR="009C64AD" w:rsidRPr="00EC7AFB" w14:paraId="4F16052D" w14:textId="77777777" w:rsidTr="00296796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C872C" w14:textId="0B1E1B27" w:rsidR="009C64AD" w:rsidRPr="00DD6A8D" w:rsidRDefault="009C64AD" w:rsidP="0029679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Ocelové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A8A3C" w14:textId="77777777" w:rsidR="009C64AD" w:rsidRPr="00DD6A8D" w:rsidRDefault="009C64AD" w:rsidP="0029679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C64AD" w:rsidRPr="00EC7AFB" w14:paraId="6DE3B302" w14:textId="77777777" w:rsidTr="0051661F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D15FF9" w14:textId="4885BB04" w:rsidR="009C64AD" w:rsidRPr="00DD6A8D" w:rsidRDefault="009C64AD" w:rsidP="0029679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57x2,9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5B9804" w14:textId="20663A0C" w:rsidR="009C64AD" w:rsidRPr="00DD6A8D" w:rsidRDefault="009C64AD" w:rsidP="0029679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50</w:t>
            </w:r>
          </w:p>
        </w:tc>
      </w:tr>
    </w:tbl>
    <w:p w14:paraId="392D45E2" w14:textId="77777777" w:rsidR="00171C07" w:rsidRDefault="00171C07" w:rsidP="00E729DB">
      <w:pPr>
        <w:pStyle w:val="Zkladntext"/>
        <w:tabs>
          <w:tab w:val="left" w:pos="567"/>
        </w:tabs>
        <w:ind w:left="142" w:firstLine="0"/>
        <w:rPr>
          <w:rFonts w:ascii="Arial" w:hAnsi="Arial" w:cs="Arial"/>
          <w:i/>
          <w:sz w:val="22"/>
          <w:szCs w:val="22"/>
        </w:rPr>
      </w:pPr>
    </w:p>
    <w:p w14:paraId="70655753" w14:textId="3CDB03CB" w:rsidR="00E729DB" w:rsidRDefault="00E729DB" w:rsidP="00E729DB">
      <w:pPr>
        <w:pStyle w:val="Zkladntext"/>
        <w:tabs>
          <w:tab w:val="left" w:pos="567"/>
        </w:tabs>
        <w:ind w:left="142" w:firstLine="0"/>
        <w:rPr>
          <w:rFonts w:ascii="Arial" w:hAnsi="Arial" w:cs="Arial"/>
          <w:sz w:val="22"/>
        </w:rPr>
      </w:pPr>
      <w:r w:rsidRPr="00DD6A8D">
        <w:rPr>
          <w:rFonts w:ascii="Arial" w:hAnsi="Arial" w:cs="Arial"/>
          <w:i/>
          <w:sz w:val="22"/>
          <w:szCs w:val="22"/>
        </w:rPr>
        <w:t xml:space="preserve">Tloušťky izolací – rozvody </w:t>
      </w:r>
      <w:r>
        <w:rPr>
          <w:rFonts w:ascii="Arial" w:hAnsi="Arial" w:cs="Arial"/>
          <w:i/>
          <w:sz w:val="22"/>
          <w:szCs w:val="22"/>
        </w:rPr>
        <w:t>CHL pro VZT, izolace ze syntetického kaučuku:</w:t>
      </w:r>
      <w:r w:rsidRPr="00EC7AFB">
        <w:rPr>
          <w:rFonts w:ascii="Arial" w:hAnsi="Arial" w:cs="Arial"/>
          <w:i/>
        </w:rPr>
        <w:t xml:space="preserve">   </w:t>
      </w:r>
    </w:p>
    <w:p w14:paraId="6FC98C4A" w14:textId="77777777" w:rsidR="00E729DB" w:rsidRDefault="00E729DB" w:rsidP="00B50D4C">
      <w:pPr>
        <w:spacing w:after="200" w:line="276" w:lineRule="auto"/>
        <w:ind w:firstLine="0"/>
        <w:rPr>
          <w:rFonts w:ascii="Arial" w:hAnsi="Arial" w:cs="Arial"/>
          <w:i/>
        </w:rPr>
      </w:pPr>
    </w:p>
    <w:tbl>
      <w:tblPr>
        <w:tblW w:w="0" w:type="auto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652"/>
      </w:tblGrid>
      <w:tr w:rsidR="00E729DB" w:rsidRPr="00EC7AFB" w14:paraId="5DD3BDC6" w14:textId="77777777" w:rsidTr="00E13E46">
        <w:trPr>
          <w:trHeight w:val="566"/>
        </w:trPr>
        <w:tc>
          <w:tcPr>
            <w:tcW w:w="1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17AC42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Potrubí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38443B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Tloušťka izolací</w:t>
            </w:r>
          </w:p>
          <w:p w14:paraId="3E9E669F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(mm)</w:t>
            </w:r>
          </w:p>
        </w:tc>
      </w:tr>
      <w:tr w:rsidR="00E729DB" w:rsidRPr="00EC7AFB" w14:paraId="4D734B7D" w14:textId="77777777" w:rsidTr="00E13E46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430DE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Ocelové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3899E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729DB" w:rsidRPr="00EC7AFB" w14:paraId="52EB6887" w14:textId="77777777" w:rsidTr="00E13E46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9ADCF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DN65 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DB87D" w14:textId="39941194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22</w:t>
            </w:r>
          </w:p>
        </w:tc>
      </w:tr>
      <w:tr w:rsidR="00E729DB" w:rsidRPr="00EC7AFB" w14:paraId="1E18A114" w14:textId="77777777" w:rsidTr="00E13E46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5EA12" w14:textId="77777777" w:rsidR="00E729DB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DN80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18503" w14:textId="184A545E" w:rsidR="00E729DB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22,5</w:t>
            </w:r>
          </w:p>
        </w:tc>
      </w:tr>
      <w:tr w:rsidR="00E729DB" w:rsidRPr="00EC7AFB" w14:paraId="05B969C5" w14:textId="77777777" w:rsidTr="0051661F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1E83FB4" w14:textId="77777777" w:rsidR="00E729DB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DN100 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E0A226" w14:textId="35524FE9" w:rsidR="00E729DB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23</w:t>
            </w:r>
          </w:p>
        </w:tc>
      </w:tr>
    </w:tbl>
    <w:p w14:paraId="646D1FB1" w14:textId="77777777" w:rsidR="00E729DB" w:rsidRDefault="00E729DB" w:rsidP="00B50D4C">
      <w:pPr>
        <w:spacing w:after="200" w:line="276" w:lineRule="auto"/>
        <w:ind w:firstLine="0"/>
        <w:rPr>
          <w:rFonts w:ascii="Arial" w:hAnsi="Arial" w:cs="Arial"/>
          <w:i/>
        </w:rPr>
      </w:pPr>
    </w:p>
    <w:p w14:paraId="2DFC82A4" w14:textId="00509A36" w:rsidR="00E729DB" w:rsidRDefault="00E729DB" w:rsidP="00E729DB">
      <w:pPr>
        <w:pStyle w:val="Zkladntext"/>
        <w:tabs>
          <w:tab w:val="left" w:pos="567"/>
        </w:tabs>
        <w:ind w:left="142" w:firstLine="0"/>
        <w:rPr>
          <w:rFonts w:ascii="Arial" w:hAnsi="Arial" w:cs="Arial"/>
          <w:sz w:val="22"/>
        </w:rPr>
      </w:pPr>
      <w:r w:rsidRPr="00DD6A8D">
        <w:rPr>
          <w:rFonts w:ascii="Arial" w:hAnsi="Arial" w:cs="Arial"/>
          <w:i/>
          <w:sz w:val="22"/>
          <w:szCs w:val="22"/>
        </w:rPr>
        <w:t xml:space="preserve">Tloušťky izolací – rozvody </w:t>
      </w:r>
      <w:r>
        <w:rPr>
          <w:rFonts w:ascii="Arial" w:hAnsi="Arial" w:cs="Arial"/>
          <w:i/>
          <w:sz w:val="22"/>
          <w:szCs w:val="22"/>
        </w:rPr>
        <w:t>páry a kondenzátu pro VZT, izolace z minerální vlny:</w:t>
      </w:r>
      <w:r w:rsidRPr="00EC7AFB">
        <w:rPr>
          <w:rFonts w:ascii="Arial" w:hAnsi="Arial" w:cs="Arial"/>
          <w:i/>
        </w:rPr>
        <w:t xml:space="preserve">   </w:t>
      </w:r>
    </w:p>
    <w:p w14:paraId="4B2C86D3" w14:textId="77777777" w:rsidR="00E729DB" w:rsidRDefault="00E729DB" w:rsidP="00E729DB">
      <w:pPr>
        <w:spacing w:after="200" w:line="276" w:lineRule="auto"/>
        <w:ind w:firstLine="0"/>
        <w:rPr>
          <w:rFonts w:ascii="Arial" w:hAnsi="Arial" w:cs="Arial"/>
          <w:i/>
        </w:rPr>
      </w:pPr>
    </w:p>
    <w:tbl>
      <w:tblPr>
        <w:tblW w:w="0" w:type="auto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652"/>
      </w:tblGrid>
      <w:tr w:rsidR="00E729DB" w:rsidRPr="00EC7AFB" w14:paraId="5EB7149D" w14:textId="77777777" w:rsidTr="00E13E46">
        <w:trPr>
          <w:trHeight w:val="566"/>
        </w:trPr>
        <w:tc>
          <w:tcPr>
            <w:tcW w:w="1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3D1DCE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Potrubí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AD1072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Tloušťka izolací</w:t>
            </w:r>
          </w:p>
          <w:p w14:paraId="175CD07D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6A8D">
              <w:rPr>
                <w:rFonts w:ascii="Arial" w:hAnsi="Arial" w:cs="Arial"/>
                <w:b/>
                <w:bCs/>
                <w:sz w:val="22"/>
                <w:szCs w:val="22"/>
              </w:rPr>
              <w:t>(mm)</w:t>
            </w:r>
          </w:p>
        </w:tc>
      </w:tr>
      <w:tr w:rsidR="00E729DB" w:rsidRPr="00EC7AFB" w14:paraId="1C6D68D7" w14:textId="77777777" w:rsidTr="00E13E46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EB6A2" w14:textId="43EEEFC4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Nerezová ocel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13865" w14:textId="77777777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729DB" w:rsidRPr="00EC7AFB" w14:paraId="583B0934" w14:textId="77777777" w:rsidTr="00E13E46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BB408" w14:textId="34404259" w:rsidR="00E729DB" w:rsidRPr="00DD6A8D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21,3x2,0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66C06" w14:textId="2B91B179" w:rsidR="00E729DB" w:rsidRPr="00DD6A8D" w:rsidRDefault="00B069EE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40</w:t>
            </w:r>
          </w:p>
        </w:tc>
      </w:tr>
      <w:tr w:rsidR="00E729DB" w:rsidRPr="00EC7AFB" w14:paraId="5CCE3375" w14:textId="77777777" w:rsidTr="0051661F">
        <w:trPr>
          <w:trHeight w:val="268"/>
        </w:trPr>
        <w:tc>
          <w:tcPr>
            <w:tcW w:w="196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DD06B9" w14:textId="45531F65" w:rsidR="00E729DB" w:rsidRDefault="00E729DB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42,4x2,0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57EA8F" w14:textId="677B6CFB" w:rsidR="00E729DB" w:rsidRDefault="00B069EE" w:rsidP="00E13E46">
            <w:pPr>
              <w:pStyle w:val="Zkladntext"/>
              <w:ind w:left="142" w:firstLine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40</w:t>
            </w:r>
          </w:p>
        </w:tc>
      </w:tr>
    </w:tbl>
    <w:p w14:paraId="7125ED7B" w14:textId="77777777" w:rsidR="0010771E" w:rsidRPr="007A052A" w:rsidRDefault="004D2D31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4" w:name="_Toc209008569"/>
      <w:r w:rsidRPr="007A052A">
        <w:rPr>
          <w:rFonts w:ascii="Arial" w:hAnsi="Arial" w:cs="Arial"/>
          <w:sz w:val="24"/>
          <w:szCs w:val="24"/>
        </w:rPr>
        <w:t xml:space="preserve">Požadavky na </w:t>
      </w:r>
      <w:r w:rsidR="0010771E" w:rsidRPr="007A052A">
        <w:rPr>
          <w:rFonts w:ascii="Arial" w:hAnsi="Arial" w:cs="Arial"/>
          <w:sz w:val="24"/>
          <w:szCs w:val="24"/>
        </w:rPr>
        <w:t>PROFESE</w:t>
      </w:r>
      <w:bookmarkEnd w:id="13"/>
      <w:bookmarkEnd w:id="14"/>
    </w:p>
    <w:p w14:paraId="0E21140C" w14:textId="77777777" w:rsidR="004C4E4F" w:rsidRPr="004C4E4F" w:rsidRDefault="004C4E4F" w:rsidP="004C4E4F">
      <w:pPr>
        <w:ind w:firstLine="0"/>
        <w:rPr>
          <w:rFonts w:ascii="Arial" w:hAnsi="Arial"/>
          <w:b/>
        </w:rPr>
      </w:pPr>
      <w:bookmarkStart w:id="15" w:name="_Toc498003727"/>
      <w:r w:rsidRPr="004C4E4F">
        <w:rPr>
          <w:rFonts w:ascii="Arial" w:hAnsi="Arial"/>
          <w:b/>
        </w:rPr>
        <w:t>STAVBA</w:t>
      </w:r>
    </w:p>
    <w:p w14:paraId="260AB932" w14:textId="77777777" w:rsid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výmalba stěny po demontáži stávajících otopných těles</w:t>
      </w:r>
    </w:p>
    <w:p w14:paraId="6D76D21F" w14:textId="0267E61A" w:rsidR="00B30B4B" w:rsidRPr="004C4E4F" w:rsidRDefault="00B30B4B" w:rsidP="004C4E4F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>- demontáž stávajících krytů otopných těles</w:t>
      </w:r>
    </w:p>
    <w:p w14:paraId="046F8CC8" w14:textId="77777777" w:rsid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zajištění a zapravení prostupů dle požadavků</w:t>
      </w:r>
    </w:p>
    <w:p w14:paraId="4906C662" w14:textId="6E53D660" w:rsidR="009C64AD" w:rsidRPr="004C4E4F" w:rsidRDefault="009C64AD" w:rsidP="004C4E4F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>- revizní otvor pro odvzdušnění kompenzátoru ÚT v 1.NP</w:t>
      </w:r>
    </w:p>
    <w:p w14:paraId="4678916C" w14:textId="77777777" w:rsidR="004C4E4F" w:rsidRP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stavební a výpomocné práce</w:t>
      </w:r>
    </w:p>
    <w:p w14:paraId="1A6FC1FD" w14:textId="77777777" w:rsid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koordinace profesí na stavbě</w:t>
      </w:r>
    </w:p>
    <w:p w14:paraId="326C2E63" w14:textId="77777777" w:rsidR="004C4E4F" w:rsidRPr="004C4E4F" w:rsidRDefault="004C4E4F" w:rsidP="004C4E4F">
      <w:pPr>
        <w:ind w:firstLine="0"/>
        <w:rPr>
          <w:rFonts w:ascii="Arial" w:hAnsi="Arial"/>
          <w:sz w:val="22"/>
        </w:rPr>
      </w:pPr>
    </w:p>
    <w:p w14:paraId="4C71D403" w14:textId="77777777" w:rsidR="004C4E4F" w:rsidRPr="004C4E4F" w:rsidRDefault="004C4E4F" w:rsidP="004C4E4F">
      <w:pPr>
        <w:ind w:firstLine="0"/>
        <w:rPr>
          <w:rFonts w:ascii="Arial" w:hAnsi="Arial"/>
          <w:b/>
        </w:rPr>
      </w:pPr>
      <w:proofErr w:type="spellStart"/>
      <w:r w:rsidRPr="004C4E4F">
        <w:rPr>
          <w:rFonts w:ascii="Arial" w:hAnsi="Arial"/>
          <w:b/>
        </w:rPr>
        <w:t>MaR</w:t>
      </w:r>
      <w:proofErr w:type="spellEnd"/>
    </w:p>
    <w:p w14:paraId="45DF4D68" w14:textId="77DC6697" w:rsidR="004C4E4F" w:rsidRP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- 4x elektrický přívod pro oběhové čerpadlo ohřívačů/</w:t>
      </w:r>
      <w:proofErr w:type="spellStart"/>
      <w:r w:rsidRPr="004C4E4F">
        <w:rPr>
          <w:rFonts w:ascii="Arial" w:hAnsi="Arial"/>
          <w:sz w:val="22"/>
        </w:rPr>
        <w:t>dohřívačů</w:t>
      </w:r>
      <w:proofErr w:type="spellEnd"/>
      <w:r w:rsidRPr="004C4E4F">
        <w:rPr>
          <w:rFonts w:ascii="Arial" w:hAnsi="Arial"/>
          <w:sz w:val="22"/>
        </w:rPr>
        <w:t xml:space="preserve"> VZT jednotek, 230V/50Hz, příkon jednoho čerpadla 3</w:t>
      </w:r>
      <w:r w:rsidR="000B6D30">
        <w:rPr>
          <w:rFonts w:ascii="Arial" w:hAnsi="Arial"/>
          <w:sz w:val="22"/>
        </w:rPr>
        <w:t>7</w:t>
      </w:r>
      <w:r w:rsidRPr="004C4E4F">
        <w:rPr>
          <w:rFonts w:ascii="Arial" w:hAnsi="Arial"/>
          <w:sz w:val="22"/>
        </w:rPr>
        <w:t>W</w:t>
      </w:r>
    </w:p>
    <w:p w14:paraId="22A97237" w14:textId="77777777" w:rsidR="004C4E4F" w:rsidRP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dodávka tlakově nezávislých ventilů a pohonů ohřívačů/</w:t>
      </w:r>
      <w:proofErr w:type="spellStart"/>
      <w:r w:rsidRPr="004C4E4F">
        <w:rPr>
          <w:rFonts w:ascii="Arial" w:hAnsi="Arial"/>
          <w:sz w:val="22"/>
        </w:rPr>
        <w:t>dohřívačů</w:t>
      </w:r>
      <w:proofErr w:type="spellEnd"/>
      <w:r w:rsidRPr="004C4E4F">
        <w:rPr>
          <w:rFonts w:ascii="Arial" w:hAnsi="Arial"/>
          <w:sz w:val="22"/>
        </w:rPr>
        <w:t xml:space="preserve"> VZT jednotek</w:t>
      </w:r>
    </w:p>
    <w:p w14:paraId="598F5CE1" w14:textId="77777777" w:rsidR="004C4E4F" w:rsidRP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řízení výkonu ohřívačů/</w:t>
      </w:r>
      <w:proofErr w:type="spellStart"/>
      <w:r w:rsidRPr="004C4E4F">
        <w:rPr>
          <w:rFonts w:ascii="Arial" w:hAnsi="Arial"/>
          <w:sz w:val="22"/>
        </w:rPr>
        <w:t>dohřívačů</w:t>
      </w:r>
      <w:proofErr w:type="spellEnd"/>
      <w:r w:rsidRPr="004C4E4F">
        <w:rPr>
          <w:rFonts w:ascii="Arial" w:hAnsi="Arial"/>
          <w:sz w:val="22"/>
        </w:rPr>
        <w:t xml:space="preserve"> VZT jednotek</w:t>
      </w:r>
    </w:p>
    <w:p w14:paraId="6BEB06B7" w14:textId="77777777" w:rsidR="004C4E4F" w:rsidRP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 xml:space="preserve">- </w:t>
      </w:r>
      <w:proofErr w:type="spellStart"/>
      <w:r w:rsidRPr="004C4E4F">
        <w:rPr>
          <w:rFonts w:ascii="Arial" w:hAnsi="Arial"/>
          <w:sz w:val="22"/>
        </w:rPr>
        <w:t>protimrazová</w:t>
      </w:r>
      <w:proofErr w:type="spellEnd"/>
      <w:r w:rsidRPr="004C4E4F">
        <w:rPr>
          <w:rFonts w:ascii="Arial" w:hAnsi="Arial"/>
          <w:sz w:val="22"/>
        </w:rPr>
        <w:t xml:space="preserve"> ochrana ohřívačů VZT jednotek</w:t>
      </w:r>
    </w:p>
    <w:p w14:paraId="326D98A9" w14:textId="77777777" w:rsidR="004C4E4F" w:rsidRP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dodávka tlakově nezávislých ventilů a pohonů chladičů VZT jednotek</w:t>
      </w:r>
    </w:p>
    <w:p w14:paraId="318660BD" w14:textId="77777777" w:rsidR="004C4E4F" w:rsidRDefault="004C4E4F" w:rsidP="004C4E4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řízení výkonu chladičů VZT jednotek</w:t>
      </w:r>
    </w:p>
    <w:p w14:paraId="59E8A75F" w14:textId="5078BD11" w:rsidR="003E032E" w:rsidRPr="004C4E4F" w:rsidRDefault="003E032E" w:rsidP="004C4E4F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>- přenos dat z měřičů tepla a chladu</w:t>
      </w:r>
    </w:p>
    <w:p w14:paraId="26845CAD" w14:textId="7B3C644D" w:rsidR="004C4E4F" w:rsidRDefault="004C4E4F" w:rsidP="006D2449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>- IRC hlavice na ventily otopných těles</w:t>
      </w:r>
    </w:p>
    <w:p w14:paraId="63B74341" w14:textId="77777777" w:rsidR="007A7EF7" w:rsidRDefault="007A7EF7" w:rsidP="006D2449">
      <w:pPr>
        <w:ind w:firstLine="0"/>
        <w:rPr>
          <w:rFonts w:ascii="Arial" w:hAnsi="Arial"/>
          <w:sz w:val="22"/>
        </w:rPr>
      </w:pPr>
    </w:p>
    <w:p w14:paraId="377E2FE1" w14:textId="77777777" w:rsidR="0051661F" w:rsidRDefault="0051661F" w:rsidP="006D2449">
      <w:pPr>
        <w:ind w:firstLine="0"/>
        <w:rPr>
          <w:rFonts w:ascii="Arial" w:hAnsi="Arial"/>
          <w:sz w:val="22"/>
        </w:rPr>
      </w:pPr>
    </w:p>
    <w:p w14:paraId="04BC7D21" w14:textId="21EBBC75" w:rsidR="0051661F" w:rsidRPr="004C4E4F" w:rsidRDefault="0051661F" w:rsidP="0051661F">
      <w:pPr>
        <w:ind w:firstLine="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VZT</w:t>
      </w:r>
    </w:p>
    <w:p w14:paraId="7A43A2BD" w14:textId="28FFBF6D" w:rsidR="0051661F" w:rsidRDefault="0051661F" w:rsidP="0051661F">
      <w:pPr>
        <w:ind w:firstLine="0"/>
        <w:rPr>
          <w:rFonts w:ascii="Arial" w:hAnsi="Arial"/>
          <w:sz w:val="22"/>
        </w:rPr>
      </w:pPr>
      <w:r w:rsidRPr="004C4E4F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>dodávka parního zvlhčovače včetně příslušenství</w:t>
      </w:r>
    </w:p>
    <w:p w14:paraId="0FC72E24" w14:textId="2FB70D9C" w:rsidR="0051661F" w:rsidRDefault="0051661F" w:rsidP="0051661F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>- pokrytí tepelné ztráty prostupem vnitřní části IKK</w:t>
      </w:r>
    </w:p>
    <w:p w14:paraId="68B47375" w14:textId="26DF3BE5" w:rsidR="0051661F" w:rsidRDefault="0051661F" w:rsidP="006D2449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>- demontáž výměníků</w:t>
      </w:r>
      <w:r w:rsidR="007A7EF7">
        <w:rPr>
          <w:rFonts w:ascii="Arial" w:hAnsi="Arial"/>
          <w:sz w:val="22"/>
        </w:rPr>
        <w:t xml:space="preserve"> včetně příslušenství</w:t>
      </w:r>
      <w:r>
        <w:rPr>
          <w:rFonts w:ascii="Arial" w:hAnsi="Arial"/>
          <w:sz w:val="22"/>
        </w:rPr>
        <w:t xml:space="preserve"> </w:t>
      </w:r>
      <w:r w:rsidR="007A7EF7">
        <w:rPr>
          <w:rFonts w:ascii="Arial" w:hAnsi="Arial"/>
          <w:sz w:val="22"/>
        </w:rPr>
        <w:t xml:space="preserve">na </w:t>
      </w:r>
      <w:proofErr w:type="spellStart"/>
      <w:r w:rsidR="007A7EF7">
        <w:rPr>
          <w:rFonts w:ascii="Arial" w:hAnsi="Arial"/>
          <w:sz w:val="22"/>
        </w:rPr>
        <w:t>dohřev</w:t>
      </w:r>
      <w:proofErr w:type="spellEnd"/>
      <w:r w:rsidR="007A7EF7">
        <w:rPr>
          <w:rFonts w:ascii="Arial" w:hAnsi="Arial"/>
          <w:sz w:val="22"/>
        </w:rPr>
        <w:t xml:space="preserve"> prostorů IKK – umístěné mimo stávající VZT jednotku 6.1, zaslepení a úprava stávajících rozvodů ÚT.</w:t>
      </w:r>
    </w:p>
    <w:p w14:paraId="29AB4DCE" w14:textId="77777777" w:rsidR="0010771E" w:rsidRPr="007A052A" w:rsidRDefault="0010771E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6" w:name="_Toc209008570"/>
      <w:r w:rsidRPr="007A052A">
        <w:rPr>
          <w:rFonts w:ascii="Arial" w:hAnsi="Arial" w:cs="Arial"/>
          <w:sz w:val="24"/>
          <w:szCs w:val="24"/>
        </w:rPr>
        <w:t>zko</w:t>
      </w:r>
      <w:bookmarkStart w:id="17" w:name="_GoBack"/>
      <w:bookmarkEnd w:id="17"/>
      <w:r w:rsidRPr="007A052A">
        <w:rPr>
          <w:rFonts w:ascii="Arial" w:hAnsi="Arial" w:cs="Arial"/>
          <w:sz w:val="24"/>
          <w:szCs w:val="24"/>
        </w:rPr>
        <w:t>ušky zařízení</w:t>
      </w:r>
      <w:bookmarkEnd w:id="15"/>
      <w:bookmarkEnd w:id="16"/>
    </w:p>
    <w:p w14:paraId="2BD4937B" w14:textId="77777777" w:rsidR="0010771E" w:rsidRPr="007A052A" w:rsidRDefault="0010771E" w:rsidP="00252C1B">
      <w:pPr>
        <w:ind w:firstLine="708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>Před vyzkoušením a uvedením do provozu musí být každé zařízení propláchnuto. Propláchnutí se provádí při demontovaných škrtících clonkách, vodoměrech, měřičích spotřebovaného tepla a dalších zařízení, u kterých by shromážděné nečistoty mohly vést k jejich poškození.</w:t>
      </w:r>
    </w:p>
    <w:p w14:paraId="152A9FA4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ab/>
        <w:t>Seřizovací armatury na větvích a stoupačkách a armatury na otopných tělesech se doporučuje nastavit při proplachování na minimální hydraulický odpor. Propláchnutí se provádí při 24 hodinovém provozu oběhového čerpadla. Na všech k tomu určených místech (vypouštění, filtry, odkalovací nádoby apod.) je nutno pravidelně odkalovat až do úplně čistého stavu. Před uvedením do provozu se musí zabudovat demontované prvky, provést nastavení seřizovacích armatur a naplnit zařízení vodou podle ČSN 07 7401 nebo ČSN</w:t>
      </w:r>
      <w:r w:rsidR="00E81DED" w:rsidRPr="007A052A">
        <w:rPr>
          <w:rFonts w:ascii="Arial" w:hAnsi="Arial"/>
          <w:sz w:val="22"/>
        </w:rPr>
        <w:t> </w:t>
      </w:r>
      <w:r w:rsidRPr="007A052A">
        <w:rPr>
          <w:rFonts w:ascii="Arial" w:hAnsi="Arial"/>
          <w:sz w:val="22"/>
        </w:rPr>
        <w:t>38</w:t>
      </w:r>
      <w:r w:rsidR="00E81DED" w:rsidRPr="007A052A">
        <w:rPr>
          <w:rFonts w:ascii="Arial" w:hAnsi="Arial"/>
          <w:sz w:val="22"/>
        </w:rPr>
        <w:t> </w:t>
      </w:r>
      <w:r w:rsidRPr="007A052A">
        <w:rPr>
          <w:rFonts w:ascii="Arial" w:hAnsi="Arial"/>
          <w:sz w:val="22"/>
        </w:rPr>
        <w:t>3350.</w:t>
      </w:r>
    </w:p>
    <w:p w14:paraId="1F3B14C5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ab/>
        <w:t xml:space="preserve">Vyčištění a propláchnutí soustavy je součástí montáže a o jeho provedení má být proveden zápis. </w:t>
      </w:r>
    </w:p>
    <w:p w14:paraId="38989A44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</w:p>
    <w:p w14:paraId="5162EE3B" w14:textId="77777777" w:rsidR="0010771E" w:rsidRPr="007A052A" w:rsidRDefault="0010771E" w:rsidP="00280142">
      <w:pPr>
        <w:numPr>
          <w:ilvl w:val="0"/>
          <w:numId w:val="2"/>
        </w:numPr>
        <w:ind w:left="0" w:firstLine="0"/>
      </w:pPr>
      <w:r w:rsidRPr="007A052A">
        <w:rPr>
          <w:b/>
        </w:rPr>
        <w:t>Zkouška těsnosti</w:t>
      </w:r>
    </w:p>
    <w:p w14:paraId="5B5A2ADE" w14:textId="77777777" w:rsidR="0010771E" w:rsidRPr="007A052A" w:rsidRDefault="0010771E" w:rsidP="00280142">
      <w:pPr>
        <w:ind w:firstLine="0"/>
      </w:pPr>
    </w:p>
    <w:p w14:paraId="2D2B73E5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 xml:space="preserve">Zkoušky těsnosti se provádějí před zazděním drážek, zakrytím kanálů a provedením nátěrů a izolací. Vodní tepelné soustavy se zkoušejí vodou na nejvyšší dovolený přetlak určený v projektu pro danou část zařízení. Soustava se naplní vodou, řádně se odvzdušní a celé zařízení (všechny spoje, otopná tělesa, armatury atd.) se prohlédne, přičemž se nesmějí projevovat viditelné netěsnosti. Soustava zůstane napouštěna nejméně 6 hodin, po kterých se provede nová prohlídka. Výsledek zkoušky se považuje za úspěšný, neobjeví-li se při této prohlídce netěsnosti anebo neprojeví-li se znatelný pokles hladiny v expanzní nádobě. Zdroje tepla, výměníky a ohřívače zkouší výrobce a podmínky zkoušky uvádí v průvodní dokumentaci výrobku. Voda ke zkoušce těsnosti nesmí být teplejší než </w:t>
      </w:r>
      <w:smartTag w:uri="urn:schemas-microsoft-com:office:smarttags" w:element="metricconverter">
        <w:smartTagPr>
          <w:attr w:name="ProductID" w:val="50 ﾰC"/>
        </w:smartTagPr>
        <w:r w:rsidRPr="007A052A">
          <w:rPr>
            <w:rFonts w:ascii="Arial" w:hAnsi="Arial"/>
            <w:sz w:val="22"/>
          </w:rPr>
          <w:t>50 °C</w:t>
        </w:r>
      </w:smartTag>
      <w:r w:rsidRPr="007A052A">
        <w:rPr>
          <w:rFonts w:ascii="Arial" w:hAnsi="Arial"/>
          <w:sz w:val="22"/>
        </w:rPr>
        <w:t>. Zkoušky se provádějí za účasti zástupce investora.</w:t>
      </w:r>
    </w:p>
    <w:p w14:paraId="7709EB95" w14:textId="77777777" w:rsidR="000C11FD" w:rsidRPr="007A052A" w:rsidRDefault="000C11FD" w:rsidP="00280142">
      <w:pPr>
        <w:ind w:firstLine="0"/>
        <w:rPr>
          <w:rFonts w:ascii="Arial" w:hAnsi="Arial"/>
          <w:sz w:val="22"/>
        </w:rPr>
      </w:pPr>
    </w:p>
    <w:p w14:paraId="529FB9B3" w14:textId="77777777" w:rsidR="0010771E" w:rsidRPr="007A052A" w:rsidRDefault="0010771E" w:rsidP="00280142">
      <w:pPr>
        <w:numPr>
          <w:ilvl w:val="0"/>
          <w:numId w:val="2"/>
        </w:numPr>
        <w:ind w:left="0" w:firstLine="0"/>
      </w:pPr>
      <w:r w:rsidRPr="007A052A">
        <w:rPr>
          <w:b/>
        </w:rPr>
        <w:t>Provozní zkoušky</w:t>
      </w:r>
    </w:p>
    <w:p w14:paraId="54A3EA8F" w14:textId="77777777" w:rsidR="0010771E" w:rsidRPr="007A052A" w:rsidRDefault="0010771E" w:rsidP="00280142">
      <w:pPr>
        <w:ind w:firstLine="0"/>
      </w:pPr>
    </w:p>
    <w:p w14:paraId="2F6A4452" w14:textId="77777777" w:rsidR="0010771E" w:rsidRPr="007A052A" w:rsidRDefault="0010771E" w:rsidP="00280142">
      <w:pPr>
        <w:numPr>
          <w:ilvl w:val="0"/>
          <w:numId w:val="4"/>
        </w:numPr>
        <w:spacing w:line="360" w:lineRule="auto"/>
        <w:ind w:left="0" w:firstLine="0"/>
        <w:rPr>
          <w:i/>
        </w:rPr>
      </w:pPr>
      <w:r w:rsidRPr="007A052A">
        <w:rPr>
          <w:b/>
          <w:i/>
        </w:rPr>
        <w:t>Dilatační zkouška</w:t>
      </w:r>
      <w:r w:rsidRPr="007A052A">
        <w:t xml:space="preserve"> </w:t>
      </w:r>
    </w:p>
    <w:p w14:paraId="1ACBC57F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 xml:space="preserve">Dilatační zkouška se provádí před zazděním dráže, zakrytím kanálů a provedením teplených izolací. Při této zkoušce se teplonosná látka ohřeje na nejvyšší pracovní teplotu a pak se nechá vychladnout na teplotu okolního vzduchu a opakuje se ještě jednou. Zjistí-li se pak po podrobné prohlídce netěsnosti zařízení, popř. jiné závady, je nutno zkoušku po provedení opravy opakovat. Tuto zkoušku je možno provést v každé roční době. Zkouška se provádí za účasti zástupce investora. Možnost upuštění od této zkoušky musí být dohodnuta mezi dodavatelem a odběratelem za předpokladu splnění stanovených podmínek. </w:t>
      </w:r>
    </w:p>
    <w:p w14:paraId="16646C76" w14:textId="77777777" w:rsidR="0010771E" w:rsidRPr="007A052A" w:rsidRDefault="0010771E" w:rsidP="00280142">
      <w:pPr>
        <w:ind w:firstLine="0"/>
      </w:pPr>
    </w:p>
    <w:p w14:paraId="25A19DBF" w14:textId="77777777" w:rsidR="0010771E" w:rsidRPr="007A052A" w:rsidRDefault="0010771E" w:rsidP="00280142">
      <w:pPr>
        <w:numPr>
          <w:ilvl w:val="0"/>
          <w:numId w:val="3"/>
        </w:numPr>
        <w:ind w:left="0" w:firstLine="0"/>
        <w:rPr>
          <w:b/>
          <w:i/>
        </w:rPr>
      </w:pPr>
      <w:r w:rsidRPr="007A052A">
        <w:rPr>
          <w:b/>
          <w:i/>
        </w:rPr>
        <w:t>Topná zkouška</w:t>
      </w:r>
    </w:p>
    <w:p w14:paraId="442D68AD" w14:textId="77777777" w:rsidR="0010771E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 xml:space="preserve">Postup při topné zkoušce je stanoven čl. 8.3 ČSN 06 0310. Topná zkouška trvá 24 hodin. Zkouška se pokládá za úspěšnou u teplovodních otopných soustav s přirozeným oběhem při dosažení jejich funkce při teplotě otopné vody </w:t>
      </w:r>
      <w:smartTag w:uri="urn:schemas-microsoft-com:office:smarttags" w:element="metricconverter">
        <w:smartTagPr>
          <w:attr w:name="ProductID" w:val="45 ﾰC"/>
        </w:smartTagPr>
        <w:r w:rsidRPr="007A052A">
          <w:rPr>
            <w:rFonts w:ascii="Arial" w:hAnsi="Arial"/>
            <w:sz w:val="22"/>
          </w:rPr>
          <w:t>45 °C</w:t>
        </w:r>
      </w:smartTag>
      <w:r w:rsidRPr="007A052A">
        <w:rPr>
          <w:rFonts w:ascii="Arial" w:hAnsi="Arial"/>
          <w:sz w:val="22"/>
        </w:rPr>
        <w:t xml:space="preserve">, u soustav s nuceným oběhem při nerovnoměrném prohřívání všech otopných těles. Topné zkoušky se provádějí za účasti zástupce investora, uživatele, dodavatele a projektanta. Po ukončení topné zkoušky se její výsledek zhodnotí a zapíše do protokolu. </w:t>
      </w:r>
    </w:p>
    <w:p w14:paraId="1D1588D8" w14:textId="038BFBA0" w:rsidR="0010771E" w:rsidRPr="007A052A" w:rsidRDefault="00A80869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8" w:name="_Toc498003728"/>
      <w:bookmarkStart w:id="19" w:name="_Toc209008571"/>
      <w:r>
        <w:rPr>
          <w:rFonts w:ascii="Arial" w:hAnsi="Arial" w:cs="Arial"/>
          <w:sz w:val="24"/>
          <w:szCs w:val="24"/>
        </w:rPr>
        <w:lastRenderedPageBreak/>
        <w:t>B</w:t>
      </w:r>
      <w:r w:rsidR="0010771E" w:rsidRPr="007A052A">
        <w:rPr>
          <w:rFonts w:ascii="Arial" w:hAnsi="Arial" w:cs="Arial"/>
          <w:sz w:val="24"/>
          <w:szCs w:val="24"/>
        </w:rPr>
        <w:t>ezpečnost práce</w:t>
      </w:r>
      <w:bookmarkEnd w:id="18"/>
      <w:bookmarkEnd w:id="19"/>
    </w:p>
    <w:p w14:paraId="5E2F91B2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>Při realizaci bude dodrženo:</w:t>
      </w:r>
    </w:p>
    <w:p w14:paraId="61F54196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>     Zákon 309/2006 Sb., kterým se upravují další požadavky bezpečnosti a ochrany zdraví při pracovněprávních vztazích a o zajištění bezpečnosti a ochrany zdraví při činnosti nebo poskytování služeb mimo pracovněprávní vztahy</w:t>
      </w:r>
    </w:p>
    <w:p w14:paraId="18E21539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>     Nařízení vlády 591/2006 Sb. o bližších minimálních požadavcích na bezpečnost a ochranu zdraví při pracích na staveništích</w:t>
      </w:r>
    </w:p>
    <w:p w14:paraId="3454FD9B" w14:textId="77777777" w:rsidR="0010771E" w:rsidRPr="007A052A" w:rsidRDefault="0010771E" w:rsidP="00280142">
      <w:pPr>
        <w:ind w:firstLine="0"/>
        <w:rPr>
          <w:rFonts w:ascii="Arial" w:hAnsi="Arial"/>
          <w:sz w:val="22"/>
        </w:rPr>
      </w:pPr>
      <w:r w:rsidRPr="007A052A">
        <w:rPr>
          <w:rFonts w:ascii="Arial" w:hAnsi="Arial"/>
          <w:sz w:val="22"/>
        </w:rPr>
        <w:t>     Nařízení vlády 362/2005 Sb. o bližších požadavcích na bezpečnost a ochranu zdraví při práci na pracovištích s nebezpečím pádu z výšky nebo do hloubky</w:t>
      </w:r>
    </w:p>
    <w:p w14:paraId="67DFFCE1" w14:textId="77777777" w:rsidR="0010771E" w:rsidRDefault="0010771E" w:rsidP="00280142">
      <w:pPr>
        <w:pStyle w:val="Zkladntext"/>
        <w:ind w:firstLine="0"/>
        <w:rPr>
          <w:szCs w:val="24"/>
        </w:rPr>
      </w:pPr>
    </w:p>
    <w:p w14:paraId="40A3B3AA" w14:textId="77777777" w:rsidR="006D7268" w:rsidRPr="007A052A" w:rsidRDefault="006D7268" w:rsidP="00280142">
      <w:pPr>
        <w:pStyle w:val="Zkladntext"/>
        <w:ind w:firstLine="0"/>
        <w:rPr>
          <w:szCs w:val="24"/>
        </w:rPr>
      </w:pPr>
    </w:p>
    <w:p w14:paraId="16F53389" w14:textId="3BE3E0A3" w:rsidR="00B87449" w:rsidRDefault="0010771E" w:rsidP="00280142">
      <w:pPr>
        <w:pStyle w:val="Zkladntext"/>
        <w:ind w:firstLine="0"/>
        <w:rPr>
          <w:rFonts w:ascii="Arial" w:hAnsi="Arial"/>
          <w:snapToGrid/>
          <w:color w:val="auto"/>
          <w:sz w:val="22"/>
          <w:szCs w:val="24"/>
        </w:rPr>
      </w:pPr>
      <w:r w:rsidRPr="007A052A">
        <w:rPr>
          <w:rFonts w:ascii="Arial" w:hAnsi="Arial"/>
          <w:snapToGrid/>
          <w:color w:val="auto"/>
          <w:sz w:val="22"/>
          <w:szCs w:val="24"/>
        </w:rPr>
        <w:t xml:space="preserve">Brno, </w:t>
      </w:r>
      <w:r w:rsidR="00B6117E">
        <w:rPr>
          <w:rFonts w:ascii="Arial" w:hAnsi="Arial"/>
          <w:snapToGrid/>
          <w:color w:val="auto"/>
          <w:sz w:val="22"/>
          <w:szCs w:val="24"/>
        </w:rPr>
        <w:t>srpen</w:t>
      </w:r>
      <w:r w:rsidR="004D0D4F">
        <w:rPr>
          <w:rFonts w:ascii="Arial" w:hAnsi="Arial"/>
          <w:snapToGrid/>
          <w:color w:val="auto"/>
          <w:sz w:val="22"/>
          <w:szCs w:val="24"/>
        </w:rPr>
        <w:t xml:space="preserve"> 202</w:t>
      </w:r>
      <w:r w:rsidR="00532323">
        <w:rPr>
          <w:rFonts w:ascii="Arial" w:hAnsi="Arial"/>
          <w:snapToGrid/>
          <w:color w:val="auto"/>
          <w:sz w:val="22"/>
          <w:szCs w:val="24"/>
        </w:rPr>
        <w:t>5</w:t>
      </w:r>
      <w:r w:rsidR="00F179C7" w:rsidRPr="007A052A">
        <w:rPr>
          <w:rFonts w:ascii="Arial" w:hAnsi="Arial"/>
          <w:snapToGrid/>
          <w:color w:val="auto"/>
          <w:sz w:val="22"/>
          <w:szCs w:val="24"/>
        </w:rPr>
        <w:t>, vypracoval</w:t>
      </w:r>
      <w:r w:rsidR="00252C1B">
        <w:rPr>
          <w:rFonts w:ascii="Arial" w:hAnsi="Arial"/>
          <w:snapToGrid/>
          <w:color w:val="auto"/>
          <w:sz w:val="22"/>
          <w:szCs w:val="24"/>
        </w:rPr>
        <w:t xml:space="preserve"> Ing. </w:t>
      </w:r>
      <w:r w:rsidR="00663675">
        <w:rPr>
          <w:rFonts w:ascii="Arial" w:hAnsi="Arial"/>
          <w:snapToGrid/>
          <w:color w:val="auto"/>
          <w:sz w:val="22"/>
          <w:szCs w:val="24"/>
        </w:rPr>
        <w:t>Miroslav Mašek</w:t>
      </w:r>
    </w:p>
    <w:sectPr w:rsidR="00B87449" w:rsidSect="00280142">
      <w:headerReference w:type="default" r:id="rId9"/>
      <w:footerReference w:type="default" r:id="rId10"/>
      <w:headerReference w:type="first" r:id="rId11"/>
      <w:pgSz w:w="11906" w:h="16838"/>
      <w:pgMar w:top="851" w:right="141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F18A3" w14:textId="77777777" w:rsidR="00015129" w:rsidRDefault="00015129">
      <w:r>
        <w:separator/>
      </w:r>
    </w:p>
  </w:endnote>
  <w:endnote w:type="continuationSeparator" w:id="0">
    <w:p w14:paraId="26F9877F" w14:textId="77777777" w:rsidR="00015129" w:rsidRDefault="0001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BF1E0" w14:textId="77777777" w:rsidR="00C20A71" w:rsidRPr="001C631D" w:rsidRDefault="00C20A71" w:rsidP="000F5EF8">
    <w:pPr>
      <w:pStyle w:val="Zpat"/>
      <w:spacing w:before="240"/>
      <w:jc w:val="center"/>
      <w:rPr>
        <w:rFonts w:ascii="Arial" w:hAnsi="Arial" w:cs="Arial"/>
      </w:rPr>
    </w:pPr>
    <w:r w:rsidRPr="001C631D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D93471" wp14:editId="51BDA3E6">
              <wp:simplePos x="0" y="0"/>
              <wp:positionH relativeFrom="column">
                <wp:posOffset>59690</wp:posOffset>
              </wp:positionH>
              <wp:positionV relativeFrom="paragraph">
                <wp:posOffset>1269</wp:posOffset>
              </wp:positionV>
              <wp:extent cx="6667500" cy="0"/>
              <wp:effectExtent l="0" t="0" r="1905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75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5F25025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4.7pt;margin-top:.1pt;width:5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"/>
          </w:pict>
        </mc:Fallback>
      </mc:AlternateContent>
    </w:r>
    <w:r w:rsidRPr="001C631D">
      <w:rPr>
        <w:rFonts w:ascii="Arial" w:hAnsi="Arial" w:cs="Arial"/>
      </w:rPr>
      <w:t xml:space="preserve">strana </w:t>
    </w:r>
    <w:r w:rsidRPr="001C631D">
      <w:rPr>
        <w:rFonts w:ascii="Arial" w:hAnsi="Arial" w:cs="Arial"/>
      </w:rPr>
      <w:fldChar w:fldCharType="begin"/>
    </w:r>
    <w:r w:rsidRPr="001C631D">
      <w:rPr>
        <w:rFonts w:ascii="Arial" w:hAnsi="Arial" w:cs="Arial"/>
      </w:rPr>
      <w:instrText xml:space="preserve"> PAGE   \* MERGEFORMAT </w:instrText>
    </w:r>
    <w:r w:rsidRPr="001C631D">
      <w:rPr>
        <w:rFonts w:ascii="Arial" w:hAnsi="Arial" w:cs="Arial"/>
      </w:rPr>
      <w:fldChar w:fldCharType="separate"/>
    </w:r>
    <w:r w:rsidR="007A7EF7">
      <w:rPr>
        <w:rFonts w:ascii="Arial" w:hAnsi="Arial" w:cs="Arial"/>
        <w:noProof/>
      </w:rPr>
      <w:t>7</w:t>
    </w:r>
    <w:r w:rsidRPr="001C631D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E7FB7" w14:textId="77777777" w:rsidR="00015129" w:rsidRDefault="00015129">
      <w:r>
        <w:separator/>
      </w:r>
    </w:p>
  </w:footnote>
  <w:footnote w:type="continuationSeparator" w:id="0">
    <w:p w14:paraId="2CB582D9" w14:textId="77777777" w:rsidR="00015129" w:rsidRDefault="00015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CCE86" w14:textId="77777777" w:rsidR="00C20A71" w:rsidRDefault="00C20A71">
    <w:pPr>
      <w:pStyle w:val="Zhlav"/>
    </w:pPr>
  </w:p>
  <w:p w14:paraId="212BC0B3" w14:textId="77777777" w:rsidR="00C20A71" w:rsidRDefault="00C20A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65A89" w14:textId="77777777" w:rsidR="00C20A71" w:rsidRDefault="00C20A71" w:rsidP="000F5EF8">
    <w:pPr>
      <w:pStyle w:val="Zhlav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5AE"/>
    <w:multiLevelType w:val="hybridMultilevel"/>
    <w:tmpl w:val="A9C69C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23C390F"/>
    <w:multiLevelType w:val="multilevel"/>
    <w:tmpl w:val="18B0A12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25C7C79"/>
    <w:multiLevelType w:val="hybridMultilevel"/>
    <w:tmpl w:val="50BEE550"/>
    <w:lvl w:ilvl="0" w:tplc="BD563AE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64A54D4"/>
    <w:multiLevelType w:val="singleLevel"/>
    <w:tmpl w:val="0B9471D0"/>
    <w:lvl w:ilvl="0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abstractNum w:abstractNumId="4">
    <w:nsid w:val="1A52761E"/>
    <w:multiLevelType w:val="hybridMultilevel"/>
    <w:tmpl w:val="57749246"/>
    <w:lvl w:ilvl="0" w:tplc="E012ABDC">
      <w:start w:val="1"/>
      <w:numFmt w:val="bullet"/>
      <w:lvlText w:val="-"/>
      <w:lvlJc w:val="left"/>
      <w:pPr>
        <w:ind w:left="12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>
    <w:nsid w:val="215F7922"/>
    <w:multiLevelType w:val="hybridMultilevel"/>
    <w:tmpl w:val="B2EA51F8"/>
    <w:lvl w:ilvl="0" w:tplc="E012ABDC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220A0C"/>
    <w:multiLevelType w:val="hybridMultilevel"/>
    <w:tmpl w:val="B56A111C"/>
    <w:lvl w:ilvl="0" w:tplc="1DF81B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B5370"/>
    <w:multiLevelType w:val="multilevel"/>
    <w:tmpl w:val="168A1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0BD7E31"/>
    <w:multiLevelType w:val="hybridMultilevel"/>
    <w:tmpl w:val="037053CE"/>
    <w:lvl w:ilvl="0" w:tplc="0B9471D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DF0BAD"/>
    <w:multiLevelType w:val="singleLevel"/>
    <w:tmpl w:val="A35CAD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31DA3441"/>
    <w:multiLevelType w:val="hybridMultilevel"/>
    <w:tmpl w:val="A4BEB456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1">
    <w:nsid w:val="35E71F45"/>
    <w:multiLevelType w:val="hybridMultilevel"/>
    <w:tmpl w:val="B2DAD42C"/>
    <w:lvl w:ilvl="0" w:tplc="0B9471D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D02D5"/>
    <w:multiLevelType w:val="hybridMultilevel"/>
    <w:tmpl w:val="03F04C3E"/>
    <w:lvl w:ilvl="0" w:tplc="05B408DA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BA22E6"/>
    <w:multiLevelType w:val="hybridMultilevel"/>
    <w:tmpl w:val="1CA42ECE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4">
    <w:nsid w:val="45A34EF6"/>
    <w:multiLevelType w:val="singleLevel"/>
    <w:tmpl w:val="0B9471D0"/>
    <w:lvl w:ilvl="0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abstractNum w:abstractNumId="15">
    <w:nsid w:val="4A002150"/>
    <w:multiLevelType w:val="hybridMultilevel"/>
    <w:tmpl w:val="3F30824A"/>
    <w:lvl w:ilvl="0" w:tplc="04050001">
      <w:start w:val="1"/>
      <w:numFmt w:val="bullet"/>
      <w:pStyle w:val="Odrky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0750C2"/>
    <w:multiLevelType w:val="hybridMultilevel"/>
    <w:tmpl w:val="B3A4493E"/>
    <w:lvl w:ilvl="0" w:tplc="4FC81DF6">
      <w:start w:val="1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E1CD8"/>
    <w:multiLevelType w:val="hybridMultilevel"/>
    <w:tmpl w:val="A52C3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16E1E"/>
    <w:multiLevelType w:val="hybridMultilevel"/>
    <w:tmpl w:val="5FC45496"/>
    <w:lvl w:ilvl="0" w:tplc="AD1823B0">
      <w:start w:val="1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72E99"/>
    <w:multiLevelType w:val="multilevel"/>
    <w:tmpl w:val="D3F4CAA0"/>
    <w:lvl w:ilvl="0">
      <w:start w:val="1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539"/>
        </w:tabs>
        <w:ind w:left="3539" w:hanging="4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0">
    <w:nsid w:val="5D1E247C"/>
    <w:multiLevelType w:val="hybridMultilevel"/>
    <w:tmpl w:val="B8C26362"/>
    <w:lvl w:ilvl="0" w:tplc="09762D82">
      <w:numFmt w:val="bullet"/>
      <w:lvlText w:val="-"/>
      <w:lvlJc w:val="left"/>
      <w:pPr>
        <w:ind w:left="1076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3E03450"/>
    <w:multiLevelType w:val="hybridMultilevel"/>
    <w:tmpl w:val="0A4C6F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AA5CB6"/>
    <w:multiLevelType w:val="hybridMultilevel"/>
    <w:tmpl w:val="FD2644B8"/>
    <w:lvl w:ilvl="0" w:tplc="0CFECB9A">
      <w:start w:val="60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3"/>
  </w:num>
  <w:num w:numId="4">
    <w:abstractNumId w:val="10"/>
  </w:num>
  <w:num w:numId="5">
    <w:abstractNumId w:val="3"/>
  </w:num>
  <w:num w:numId="6">
    <w:abstractNumId w:val="14"/>
  </w:num>
  <w:num w:numId="7">
    <w:abstractNumId w:val="20"/>
  </w:num>
  <w:num w:numId="8">
    <w:abstractNumId w:val="19"/>
  </w:num>
  <w:num w:numId="9">
    <w:abstractNumId w:val="7"/>
  </w:num>
  <w:num w:numId="10">
    <w:abstractNumId w:val="19"/>
  </w:num>
  <w:num w:numId="11">
    <w:abstractNumId w:val="19"/>
  </w:num>
  <w:num w:numId="12">
    <w:abstractNumId w:val="5"/>
  </w:num>
  <w:num w:numId="13">
    <w:abstractNumId w:val="4"/>
  </w:num>
  <w:num w:numId="14">
    <w:abstractNumId w:val="19"/>
  </w:num>
  <w:num w:numId="15">
    <w:abstractNumId w:val="12"/>
  </w:num>
  <w:num w:numId="16">
    <w:abstractNumId w:val="6"/>
  </w:num>
  <w:num w:numId="17">
    <w:abstractNumId w:val="22"/>
  </w:num>
  <w:num w:numId="18">
    <w:abstractNumId w:val="18"/>
  </w:num>
  <w:num w:numId="19">
    <w:abstractNumId w:val="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5"/>
  </w:num>
  <w:num w:numId="32">
    <w:abstractNumId w:val="2"/>
  </w:num>
  <w:num w:numId="33">
    <w:abstractNumId w:val="0"/>
  </w:num>
  <w:num w:numId="34">
    <w:abstractNumId w:val="19"/>
  </w:num>
  <w:num w:numId="35">
    <w:abstractNumId w:val="19"/>
  </w:num>
  <w:num w:numId="36">
    <w:abstractNumId w:val="1"/>
  </w:num>
  <w:num w:numId="37">
    <w:abstractNumId w:val="19"/>
  </w:num>
  <w:num w:numId="38">
    <w:abstractNumId w:val="16"/>
  </w:num>
  <w:num w:numId="39">
    <w:abstractNumId w:val="16"/>
    <w:lvlOverride w:ilvl="0">
      <w:startOverride w:val="1"/>
    </w:lvlOverride>
  </w:num>
  <w:num w:numId="40">
    <w:abstractNumId w:val="8"/>
  </w:num>
  <w:num w:numId="41">
    <w:abstractNumId w:val="15"/>
  </w:num>
  <w:num w:numId="42">
    <w:abstractNumId w:val="15"/>
  </w:num>
  <w:num w:numId="43">
    <w:abstractNumId w:val="17"/>
  </w:num>
  <w:num w:numId="44">
    <w:abstractNumId w:val="19"/>
  </w:num>
  <w:num w:numId="45">
    <w:abstractNumId w:val="19"/>
  </w:num>
  <w:num w:numId="46">
    <w:abstractNumId w:val="11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DC"/>
    <w:rsid w:val="00015129"/>
    <w:rsid w:val="000178E7"/>
    <w:rsid w:val="00017EA7"/>
    <w:rsid w:val="0002536F"/>
    <w:rsid w:val="00033FF2"/>
    <w:rsid w:val="000456A8"/>
    <w:rsid w:val="00052B82"/>
    <w:rsid w:val="00060A99"/>
    <w:rsid w:val="00061A4B"/>
    <w:rsid w:val="00067B31"/>
    <w:rsid w:val="00071E60"/>
    <w:rsid w:val="000777B9"/>
    <w:rsid w:val="000872C5"/>
    <w:rsid w:val="00092E74"/>
    <w:rsid w:val="000A1D04"/>
    <w:rsid w:val="000B414B"/>
    <w:rsid w:val="000B6D30"/>
    <w:rsid w:val="000C11FD"/>
    <w:rsid w:val="000C1CEA"/>
    <w:rsid w:val="000C434B"/>
    <w:rsid w:val="000C5181"/>
    <w:rsid w:val="000C79B5"/>
    <w:rsid w:val="000E0473"/>
    <w:rsid w:val="000E2113"/>
    <w:rsid w:val="000E26D1"/>
    <w:rsid w:val="000F0008"/>
    <w:rsid w:val="000F3533"/>
    <w:rsid w:val="000F5DA3"/>
    <w:rsid w:val="000F5EF8"/>
    <w:rsid w:val="000F6455"/>
    <w:rsid w:val="0010238C"/>
    <w:rsid w:val="00104504"/>
    <w:rsid w:val="0010771E"/>
    <w:rsid w:val="00107BC4"/>
    <w:rsid w:val="001101DE"/>
    <w:rsid w:val="0011181E"/>
    <w:rsid w:val="001218AE"/>
    <w:rsid w:val="00124890"/>
    <w:rsid w:val="00135A39"/>
    <w:rsid w:val="00171C07"/>
    <w:rsid w:val="00173919"/>
    <w:rsid w:val="0018663F"/>
    <w:rsid w:val="00190393"/>
    <w:rsid w:val="001973B5"/>
    <w:rsid w:val="001A11A6"/>
    <w:rsid w:val="001A4D94"/>
    <w:rsid w:val="001B4BE4"/>
    <w:rsid w:val="001B59BE"/>
    <w:rsid w:val="001B7CA6"/>
    <w:rsid w:val="001C0268"/>
    <w:rsid w:val="001C2261"/>
    <w:rsid w:val="001C5775"/>
    <w:rsid w:val="001C631D"/>
    <w:rsid w:val="001D1567"/>
    <w:rsid w:val="001D5380"/>
    <w:rsid w:val="001D54AB"/>
    <w:rsid w:val="001E71F0"/>
    <w:rsid w:val="001F0933"/>
    <w:rsid w:val="001F241B"/>
    <w:rsid w:val="001F2D1D"/>
    <w:rsid w:val="00206320"/>
    <w:rsid w:val="002158DC"/>
    <w:rsid w:val="002176CA"/>
    <w:rsid w:val="00220B93"/>
    <w:rsid w:val="002306FB"/>
    <w:rsid w:val="00252C1B"/>
    <w:rsid w:val="00263DC6"/>
    <w:rsid w:val="00280142"/>
    <w:rsid w:val="00286AC3"/>
    <w:rsid w:val="00287194"/>
    <w:rsid w:val="00293AF9"/>
    <w:rsid w:val="00295245"/>
    <w:rsid w:val="0029633E"/>
    <w:rsid w:val="00297200"/>
    <w:rsid w:val="002A353A"/>
    <w:rsid w:val="002D2265"/>
    <w:rsid w:val="002F3304"/>
    <w:rsid w:val="0031422D"/>
    <w:rsid w:val="0032473E"/>
    <w:rsid w:val="003309F4"/>
    <w:rsid w:val="0034207D"/>
    <w:rsid w:val="00352651"/>
    <w:rsid w:val="00384385"/>
    <w:rsid w:val="00386AB7"/>
    <w:rsid w:val="0039290C"/>
    <w:rsid w:val="003B6343"/>
    <w:rsid w:val="003C0C4D"/>
    <w:rsid w:val="003C1BF0"/>
    <w:rsid w:val="003C794D"/>
    <w:rsid w:val="003D09A3"/>
    <w:rsid w:val="003E032E"/>
    <w:rsid w:val="003E08FA"/>
    <w:rsid w:val="003F3CDA"/>
    <w:rsid w:val="00402B8E"/>
    <w:rsid w:val="00403FC3"/>
    <w:rsid w:val="004062C4"/>
    <w:rsid w:val="0041385A"/>
    <w:rsid w:val="00436A73"/>
    <w:rsid w:val="00441802"/>
    <w:rsid w:val="00451EED"/>
    <w:rsid w:val="00467B5D"/>
    <w:rsid w:val="00483F08"/>
    <w:rsid w:val="00495BBF"/>
    <w:rsid w:val="004A0DFA"/>
    <w:rsid w:val="004B09E5"/>
    <w:rsid w:val="004B65F8"/>
    <w:rsid w:val="004C49DF"/>
    <w:rsid w:val="004C4E4F"/>
    <w:rsid w:val="004C7992"/>
    <w:rsid w:val="004D08BF"/>
    <w:rsid w:val="004D09DA"/>
    <w:rsid w:val="004D0D4F"/>
    <w:rsid w:val="004D12C8"/>
    <w:rsid w:val="004D2D31"/>
    <w:rsid w:val="004F17DD"/>
    <w:rsid w:val="004F1FBE"/>
    <w:rsid w:val="004F3C20"/>
    <w:rsid w:val="0050335C"/>
    <w:rsid w:val="0051651E"/>
    <w:rsid w:val="0051661F"/>
    <w:rsid w:val="00532323"/>
    <w:rsid w:val="00535AEC"/>
    <w:rsid w:val="00535D2C"/>
    <w:rsid w:val="005553E7"/>
    <w:rsid w:val="00577107"/>
    <w:rsid w:val="00580E20"/>
    <w:rsid w:val="00585D0A"/>
    <w:rsid w:val="005A23E9"/>
    <w:rsid w:val="005B36F0"/>
    <w:rsid w:val="005C1134"/>
    <w:rsid w:val="005C593B"/>
    <w:rsid w:val="005D7C9A"/>
    <w:rsid w:val="005E5C5C"/>
    <w:rsid w:val="005F2BF8"/>
    <w:rsid w:val="006018A4"/>
    <w:rsid w:val="00605B30"/>
    <w:rsid w:val="00611082"/>
    <w:rsid w:val="00615FDC"/>
    <w:rsid w:val="00625DA2"/>
    <w:rsid w:val="00626FBF"/>
    <w:rsid w:val="00636E21"/>
    <w:rsid w:val="00652054"/>
    <w:rsid w:val="00663675"/>
    <w:rsid w:val="0066757B"/>
    <w:rsid w:val="00672EA6"/>
    <w:rsid w:val="00674143"/>
    <w:rsid w:val="00684E12"/>
    <w:rsid w:val="00687937"/>
    <w:rsid w:val="006A67A4"/>
    <w:rsid w:val="006A7F28"/>
    <w:rsid w:val="006B0046"/>
    <w:rsid w:val="006B5349"/>
    <w:rsid w:val="006C3714"/>
    <w:rsid w:val="006D2449"/>
    <w:rsid w:val="006D5B18"/>
    <w:rsid w:val="006D7268"/>
    <w:rsid w:val="006E2F7F"/>
    <w:rsid w:val="006E6225"/>
    <w:rsid w:val="006E6900"/>
    <w:rsid w:val="006F1D32"/>
    <w:rsid w:val="0070013A"/>
    <w:rsid w:val="00704233"/>
    <w:rsid w:val="007068DB"/>
    <w:rsid w:val="0070772A"/>
    <w:rsid w:val="00710AD8"/>
    <w:rsid w:val="00723519"/>
    <w:rsid w:val="00725170"/>
    <w:rsid w:val="00734FFC"/>
    <w:rsid w:val="00735CEA"/>
    <w:rsid w:val="007373C7"/>
    <w:rsid w:val="00753958"/>
    <w:rsid w:val="00755528"/>
    <w:rsid w:val="00756A35"/>
    <w:rsid w:val="00767BF5"/>
    <w:rsid w:val="007717CB"/>
    <w:rsid w:val="007718B8"/>
    <w:rsid w:val="0078534D"/>
    <w:rsid w:val="007858C9"/>
    <w:rsid w:val="00792A52"/>
    <w:rsid w:val="00796C1C"/>
    <w:rsid w:val="00797805"/>
    <w:rsid w:val="007A052A"/>
    <w:rsid w:val="007A0A85"/>
    <w:rsid w:val="007A1AAF"/>
    <w:rsid w:val="007A7EF7"/>
    <w:rsid w:val="007B47F4"/>
    <w:rsid w:val="007B4821"/>
    <w:rsid w:val="007C35BC"/>
    <w:rsid w:val="007C506C"/>
    <w:rsid w:val="007F246D"/>
    <w:rsid w:val="007F54ED"/>
    <w:rsid w:val="007F65DF"/>
    <w:rsid w:val="00817691"/>
    <w:rsid w:val="00817896"/>
    <w:rsid w:val="00817C3A"/>
    <w:rsid w:val="00833754"/>
    <w:rsid w:val="00837A1F"/>
    <w:rsid w:val="00845447"/>
    <w:rsid w:val="00852949"/>
    <w:rsid w:val="00855D95"/>
    <w:rsid w:val="0086223F"/>
    <w:rsid w:val="008656F5"/>
    <w:rsid w:val="00872A4C"/>
    <w:rsid w:val="008766A2"/>
    <w:rsid w:val="00881E09"/>
    <w:rsid w:val="00884E31"/>
    <w:rsid w:val="008A2E5D"/>
    <w:rsid w:val="008B7398"/>
    <w:rsid w:val="008C07E0"/>
    <w:rsid w:val="008C3ABC"/>
    <w:rsid w:val="008C4580"/>
    <w:rsid w:val="008C56C8"/>
    <w:rsid w:val="008C5C74"/>
    <w:rsid w:val="008E49F9"/>
    <w:rsid w:val="008F5EA8"/>
    <w:rsid w:val="0090150B"/>
    <w:rsid w:val="00907AA0"/>
    <w:rsid w:val="00912EF5"/>
    <w:rsid w:val="00913D31"/>
    <w:rsid w:val="00920FAB"/>
    <w:rsid w:val="00921AA8"/>
    <w:rsid w:val="0092383D"/>
    <w:rsid w:val="0093009A"/>
    <w:rsid w:val="00943000"/>
    <w:rsid w:val="00943319"/>
    <w:rsid w:val="009521D5"/>
    <w:rsid w:val="00967653"/>
    <w:rsid w:val="0096766E"/>
    <w:rsid w:val="00972A10"/>
    <w:rsid w:val="009740BE"/>
    <w:rsid w:val="0097642A"/>
    <w:rsid w:val="00976846"/>
    <w:rsid w:val="0098284C"/>
    <w:rsid w:val="00983AAF"/>
    <w:rsid w:val="0099270D"/>
    <w:rsid w:val="009932F0"/>
    <w:rsid w:val="009B304B"/>
    <w:rsid w:val="009B386B"/>
    <w:rsid w:val="009C0DED"/>
    <w:rsid w:val="009C1542"/>
    <w:rsid w:val="009C5F38"/>
    <w:rsid w:val="009C64AD"/>
    <w:rsid w:val="009E6036"/>
    <w:rsid w:val="009F12BA"/>
    <w:rsid w:val="00A04379"/>
    <w:rsid w:val="00A12574"/>
    <w:rsid w:val="00A138FA"/>
    <w:rsid w:val="00A23C6A"/>
    <w:rsid w:val="00A27B36"/>
    <w:rsid w:val="00A3735C"/>
    <w:rsid w:val="00A37923"/>
    <w:rsid w:val="00A50A0C"/>
    <w:rsid w:val="00A6020A"/>
    <w:rsid w:val="00A63F86"/>
    <w:rsid w:val="00A65D11"/>
    <w:rsid w:val="00A666FA"/>
    <w:rsid w:val="00A73C08"/>
    <w:rsid w:val="00A73E12"/>
    <w:rsid w:val="00A74ED2"/>
    <w:rsid w:val="00A80869"/>
    <w:rsid w:val="00A8710E"/>
    <w:rsid w:val="00A904A7"/>
    <w:rsid w:val="00A974EB"/>
    <w:rsid w:val="00AA2158"/>
    <w:rsid w:val="00AA4716"/>
    <w:rsid w:val="00AA4BA1"/>
    <w:rsid w:val="00AB3D65"/>
    <w:rsid w:val="00AD395C"/>
    <w:rsid w:val="00AD7C25"/>
    <w:rsid w:val="00AE478C"/>
    <w:rsid w:val="00AE5292"/>
    <w:rsid w:val="00AE7055"/>
    <w:rsid w:val="00B02413"/>
    <w:rsid w:val="00B069EE"/>
    <w:rsid w:val="00B12706"/>
    <w:rsid w:val="00B14E95"/>
    <w:rsid w:val="00B232BF"/>
    <w:rsid w:val="00B30B4B"/>
    <w:rsid w:val="00B31764"/>
    <w:rsid w:val="00B33DAB"/>
    <w:rsid w:val="00B46AD3"/>
    <w:rsid w:val="00B50D4C"/>
    <w:rsid w:val="00B51538"/>
    <w:rsid w:val="00B51D35"/>
    <w:rsid w:val="00B559F7"/>
    <w:rsid w:val="00B55CBA"/>
    <w:rsid w:val="00B6117E"/>
    <w:rsid w:val="00B6766F"/>
    <w:rsid w:val="00B70845"/>
    <w:rsid w:val="00B771CF"/>
    <w:rsid w:val="00B77455"/>
    <w:rsid w:val="00B77ECD"/>
    <w:rsid w:val="00B81948"/>
    <w:rsid w:val="00B87449"/>
    <w:rsid w:val="00B9233C"/>
    <w:rsid w:val="00B97258"/>
    <w:rsid w:val="00BB14B9"/>
    <w:rsid w:val="00BB1B35"/>
    <w:rsid w:val="00BB2F44"/>
    <w:rsid w:val="00BD32E3"/>
    <w:rsid w:val="00BD3B20"/>
    <w:rsid w:val="00BE153A"/>
    <w:rsid w:val="00BE7721"/>
    <w:rsid w:val="00C050B7"/>
    <w:rsid w:val="00C130EC"/>
    <w:rsid w:val="00C17311"/>
    <w:rsid w:val="00C17CBB"/>
    <w:rsid w:val="00C20A71"/>
    <w:rsid w:val="00C341D9"/>
    <w:rsid w:val="00C37CB5"/>
    <w:rsid w:val="00C41DAE"/>
    <w:rsid w:val="00C571AC"/>
    <w:rsid w:val="00C733BC"/>
    <w:rsid w:val="00C733D4"/>
    <w:rsid w:val="00C739A1"/>
    <w:rsid w:val="00C74D9C"/>
    <w:rsid w:val="00C85012"/>
    <w:rsid w:val="00C94237"/>
    <w:rsid w:val="00CA7562"/>
    <w:rsid w:val="00CB2090"/>
    <w:rsid w:val="00CC46EC"/>
    <w:rsid w:val="00CD2C7F"/>
    <w:rsid w:val="00CD597F"/>
    <w:rsid w:val="00CE2618"/>
    <w:rsid w:val="00CE3FE8"/>
    <w:rsid w:val="00CF3D1B"/>
    <w:rsid w:val="00CF4470"/>
    <w:rsid w:val="00D05E6A"/>
    <w:rsid w:val="00D14A07"/>
    <w:rsid w:val="00D21817"/>
    <w:rsid w:val="00D32243"/>
    <w:rsid w:val="00D37030"/>
    <w:rsid w:val="00D42FFB"/>
    <w:rsid w:val="00D63658"/>
    <w:rsid w:val="00D82E5F"/>
    <w:rsid w:val="00D845E4"/>
    <w:rsid w:val="00D97D91"/>
    <w:rsid w:val="00DA2EBC"/>
    <w:rsid w:val="00DC0E04"/>
    <w:rsid w:val="00DC524C"/>
    <w:rsid w:val="00DD2BC9"/>
    <w:rsid w:val="00DD30B5"/>
    <w:rsid w:val="00DD5309"/>
    <w:rsid w:val="00E06896"/>
    <w:rsid w:val="00E10250"/>
    <w:rsid w:val="00E12E2C"/>
    <w:rsid w:val="00E14461"/>
    <w:rsid w:val="00E2273E"/>
    <w:rsid w:val="00E326C5"/>
    <w:rsid w:val="00E40A3A"/>
    <w:rsid w:val="00E40FF9"/>
    <w:rsid w:val="00E423CF"/>
    <w:rsid w:val="00E42E10"/>
    <w:rsid w:val="00E528F8"/>
    <w:rsid w:val="00E53481"/>
    <w:rsid w:val="00E5502C"/>
    <w:rsid w:val="00E6133D"/>
    <w:rsid w:val="00E66B4B"/>
    <w:rsid w:val="00E729DB"/>
    <w:rsid w:val="00E81DED"/>
    <w:rsid w:val="00E84013"/>
    <w:rsid w:val="00E906A2"/>
    <w:rsid w:val="00E9380E"/>
    <w:rsid w:val="00EA0876"/>
    <w:rsid w:val="00EA243A"/>
    <w:rsid w:val="00EB4F1F"/>
    <w:rsid w:val="00EE1E09"/>
    <w:rsid w:val="00EE20CF"/>
    <w:rsid w:val="00EF1182"/>
    <w:rsid w:val="00EF519D"/>
    <w:rsid w:val="00EF5648"/>
    <w:rsid w:val="00EF5877"/>
    <w:rsid w:val="00F018D5"/>
    <w:rsid w:val="00F11794"/>
    <w:rsid w:val="00F179C7"/>
    <w:rsid w:val="00F34A09"/>
    <w:rsid w:val="00F50D98"/>
    <w:rsid w:val="00F52E7E"/>
    <w:rsid w:val="00F60FE2"/>
    <w:rsid w:val="00F61BDA"/>
    <w:rsid w:val="00F77576"/>
    <w:rsid w:val="00F826FF"/>
    <w:rsid w:val="00F85648"/>
    <w:rsid w:val="00F86374"/>
    <w:rsid w:val="00F86895"/>
    <w:rsid w:val="00F87E6B"/>
    <w:rsid w:val="00F92607"/>
    <w:rsid w:val="00F94B96"/>
    <w:rsid w:val="00FB4427"/>
    <w:rsid w:val="00FC3867"/>
    <w:rsid w:val="00FC422A"/>
    <w:rsid w:val="00FC6762"/>
    <w:rsid w:val="00FE07A7"/>
    <w:rsid w:val="00FF4962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9633"/>
    <o:shapelayout v:ext="edit">
      <o:idmap v:ext="edit" data="1"/>
    </o:shapelayout>
  </w:shapeDefaults>
  <w:decimalSymbol w:val=","/>
  <w:listSeparator w:val=";"/>
  <w14:docId w14:val="3A3B8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F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1"/>
    <w:basedOn w:val="Normln"/>
    <w:next w:val="Normln"/>
    <w:link w:val="Nadpis1Char"/>
    <w:qFormat/>
    <w:rsid w:val="00615FDC"/>
    <w:pPr>
      <w:keepNext/>
      <w:numPr>
        <w:numId w:val="1"/>
      </w:numPr>
      <w:spacing w:before="600" w:after="360"/>
      <w:outlineLvl w:val="0"/>
    </w:pPr>
    <w:rPr>
      <w:b/>
      <w:bCs/>
      <w:caps/>
      <w:kern w:val="32"/>
      <w:sz w:val="28"/>
      <w:szCs w:val="32"/>
    </w:rPr>
  </w:style>
  <w:style w:type="paragraph" w:styleId="Nadpis2">
    <w:name w:val="heading 2"/>
    <w:basedOn w:val="Nadpis1"/>
    <w:next w:val="Nadpis1"/>
    <w:link w:val="Nadpis2Char"/>
    <w:qFormat/>
    <w:rsid w:val="00A65D11"/>
    <w:pPr>
      <w:numPr>
        <w:numId w:val="38"/>
      </w:numPr>
      <w:spacing w:before="360" w:after="240"/>
      <w:outlineLvl w:val="1"/>
    </w:pPr>
    <w:rPr>
      <w:rFonts w:ascii="Arial" w:hAnsi="Arial"/>
      <w:bCs w:val="0"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615FDC"/>
    <w:pPr>
      <w:keepNext/>
      <w:numPr>
        <w:ilvl w:val="2"/>
        <w:numId w:val="1"/>
      </w:numPr>
      <w:spacing w:before="360" w:after="120"/>
      <w:ind w:left="1077"/>
      <w:outlineLvl w:val="2"/>
    </w:pPr>
    <w:rPr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1 Char"/>
    <w:basedOn w:val="Standardnpsmoodstavce"/>
    <w:link w:val="Nadpis1"/>
    <w:rsid w:val="00615FDC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A65D11"/>
    <w:rPr>
      <w:rFonts w:ascii="Arial" w:eastAsia="Times New Roman" w:hAnsi="Arial" w:cs="Times New Roman"/>
      <w:b/>
      <w:iCs/>
      <w:caps/>
      <w:kern w:val="32"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15FDC"/>
    <w:rPr>
      <w:rFonts w:ascii="Times New Roman" w:eastAsia="Times New Roman" w:hAnsi="Times New Roman" w:cs="Times New Roman"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615F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15F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15F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F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15FDC"/>
    <w:rPr>
      <w:snapToGrid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15FDC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B3D65"/>
    <w:pPr>
      <w:tabs>
        <w:tab w:val="left" w:pos="0"/>
        <w:tab w:val="right" w:leader="dot" w:pos="9072"/>
      </w:tabs>
      <w:spacing w:before="120" w:after="120"/>
      <w:ind w:left="993" w:hanging="284"/>
      <w:jc w:val="left"/>
    </w:pPr>
    <w:rPr>
      <w:rFonts w:ascii="Calibri" w:hAnsi="Calibri"/>
      <w:b/>
      <w:bCs/>
      <w:caps/>
      <w:sz w:val="20"/>
      <w:szCs w:val="20"/>
    </w:rPr>
  </w:style>
  <w:style w:type="character" w:styleId="Hypertextovodkaz">
    <w:name w:val="Hyperlink"/>
    <w:uiPriority w:val="99"/>
    <w:unhideWhenUsed/>
    <w:rsid w:val="00615FD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A23E9"/>
    <w:pPr>
      <w:ind w:left="720"/>
      <w:contextualSpacing/>
    </w:pPr>
  </w:style>
  <w:style w:type="paragraph" w:customStyle="1" w:styleId="Normalni">
    <w:name w:val="Normalni"/>
    <w:basedOn w:val="Normln"/>
    <w:link w:val="NormalniChar"/>
    <w:qFormat/>
    <w:rsid w:val="006E6900"/>
    <w:pPr>
      <w:ind w:firstLine="0"/>
      <w:outlineLvl w:val="7"/>
    </w:pPr>
    <w:rPr>
      <w:rFonts w:ascii="Arial" w:hAnsi="Arial"/>
      <w:bCs/>
      <w:sz w:val="20"/>
      <w:szCs w:val="20"/>
    </w:rPr>
  </w:style>
  <w:style w:type="character" w:customStyle="1" w:styleId="NormalniChar">
    <w:name w:val="Normalni Char"/>
    <w:basedOn w:val="Standardnpsmoodstavce"/>
    <w:link w:val="Normalni"/>
    <w:rsid w:val="006E6900"/>
    <w:rPr>
      <w:rFonts w:ascii="Arial" w:eastAsia="Times New Roman" w:hAnsi="Arial" w:cs="Times New Roman"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258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26FB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26FB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060A99"/>
    <w:pPr>
      <w:widowControl w:val="0"/>
      <w:suppressAutoHyphens/>
      <w:autoSpaceDN w:val="0"/>
      <w:spacing w:after="120"/>
      <w:ind w:firstLine="0"/>
    </w:pPr>
    <w:rPr>
      <w:rFonts w:eastAsia="Arial Unicode MS"/>
      <w:kern w:val="3"/>
      <w:sz w:val="20"/>
      <w:lang w:eastAsia="zh-C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014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80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">
    <w:name w:val="2"/>
    <w:basedOn w:val="Normln"/>
    <w:link w:val="2Char"/>
    <w:qFormat/>
    <w:rsid w:val="00E66B4B"/>
    <w:pPr>
      <w:spacing w:before="240" w:after="120"/>
      <w:ind w:left="284"/>
      <w:contextualSpacing/>
    </w:pPr>
    <w:rPr>
      <w:b/>
      <w:u w:val="single"/>
      <w:lang w:val="x-none" w:eastAsia="x-none"/>
    </w:rPr>
  </w:style>
  <w:style w:type="character" w:customStyle="1" w:styleId="2Char">
    <w:name w:val="2 Char"/>
    <w:link w:val="2"/>
    <w:rsid w:val="00E66B4B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customStyle="1" w:styleId="Odrky">
    <w:name w:val="Odrážky"/>
    <w:basedOn w:val="Normln"/>
    <w:rsid w:val="00E66B4B"/>
    <w:pPr>
      <w:numPr>
        <w:numId w:val="31"/>
      </w:numPr>
      <w:tabs>
        <w:tab w:val="left" w:pos="5387"/>
        <w:tab w:val="left" w:pos="5670"/>
        <w:tab w:val="right" w:pos="8505"/>
      </w:tabs>
      <w:suppressAutoHyphens/>
      <w:spacing w:before="120"/>
      <w:contextualSpacing/>
    </w:pPr>
    <w:rPr>
      <w:rFonts w:ascii="Arial" w:hAnsi="Arial"/>
      <w:sz w:val="20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C113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C11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F1182"/>
    <w:pPr>
      <w:spacing w:after="100"/>
      <w:ind w:left="240"/>
    </w:pPr>
  </w:style>
  <w:style w:type="character" w:styleId="Odkaznakoment">
    <w:name w:val="annotation reference"/>
    <w:basedOn w:val="Standardnpsmoodstavce"/>
    <w:uiPriority w:val="99"/>
    <w:semiHidden/>
    <w:unhideWhenUsed/>
    <w:rsid w:val="000F64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6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64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64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64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A6020A"/>
    <w:rPr>
      <w:b/>
      <w:bCs/>
    </w:rPr>
  </w:style>
  <w:style w:type="paragraph" w:styleId="Zkladntextodsazen3">
    <w:name w:val="Body Text Indent 3"/>
    <w:basedOn w:val="Normln"/>
    <w:link w:val="Zkladntextodsazen3Char"/>
    <w:rsid w:val="00FB442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FB4427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F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1"/>
    <w:basedOn w:val="Normln"/>
    <w:next w:val="Normln"/>
    <w:link w:val="Nadpis1Char"/>
    <w:qFormat/>
    <w:rsid w:val="00615FDC"/>
    <w:pPr>
      <w:keepNext/>
      <w:numPr>
        <w:numId w:val="1"/>
      </w:numPr>
      <w:spacing w:before="600" w:after="360"/>
      <w:outlineLvl w:val="0"/>
    </w:pPr>
    <w:rPr>
      <w:b/>
      <w:bCs/>
      <w:caps/>
      <w:kern w:val="32"/>
      <w:sz w:val="28"/>
      <w:szCs w:val="32"/>
    </w:rPr>
  </w:style>
  <w:style w:type="paragraph" w:styleId="Nadpis2">
    <w:name w:val="heading 2"/>
    <w:basedOn w:val="Nadpis1"/>
    <w:next w:val="Nadpis1"/>
    <w:link w:val="Nadpis2Char"/>
    <w:qFormat/>
    <w:rsid w:val="00A65D11"/>
    <w:pPr>
      <w:numPr>
        <w:numId w:val="38"/>
      </w:numPr>
      <w:spacing w:before="360" w:after="240"/>
      <w:outlineLvl w:val="1"/>
    </w:pPr>
    <w:rPr>
      <w:rFonts w:ascii="Arial" w:hAnsi="Arial"/>
      <w:bCs w:val="0"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615FDC"/>
    <w:pPr>
      <w:keepNext/>
      <w:numPr>
        <w:ilvl w:val="2"/>
        <w:numId w:val="1"/>
      </w:numPr>
      <w:spacing w:before="360" w:after="120"/>
      <w:ind w:left="1077"/>
      <w:outlineLvl w:val="2"/>
    </w:pPr>
    <w:rPr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1 Char"/>
    <w:basedOn w:val="Standardnpsmoodstavce"/>
    <w:link w:val="Nadpis1"/>
    <w:rsid w:val="00615FDC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A65D11"/>
    <w:rPr>
      <w:rFonts w:ascii="Arial" w:eastAsia="Times New Roman" w:hAnsi="Arial" w:cs="Times New Roman"/>
      <w:b/>
      <w:iCs/>
      <w:caps/>
      <w:kern w:val="32"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15FDC"/>
    <w:rPr>
      <w:rFonts w:ascii="Times New Roman" w:eastAsia="Times New Roman" w:hAnsi="Times New Roman" w:cs="Times New Roman"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615F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15F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15F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F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15FDC"/>
    <w:rPr>
      <w:snapToGrid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15FDC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B3D65"/>
    <w:pPr>
      <w:tabs>
        <w:tab w:val="left" w:pos="0"/>
        <w:tab w:val="right" w:leader="dot" w:pos="9072"/>
      </w:tabs>
      <w:spacing w:before="120" w:after="120"/>
      <w:ind w:left="993" w:hanging="284"/>
      <w:jc w:val="left"/>
    </w:pPr>
    <w:rPr>
      <w:rFonts w:ascii="Calibri" w:hAnsi="Calibri"/>
      <w:b/>
      <w:bCs/>
      <w:caps/>
      <w:sz w:val="20"/>
      <w:szCs w:val="20"/>
    </w:rPr>
  </w:style>
  <w:style w:type="character" w:styleId="Hypertextovodkaz">
    <w:name w:val="Hyperlink"/>
    <w:uiPriority w:val="99"/>
    <w:unhideWhenUsed/>
    <w:rsid w:val="00615FD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A23E9"/>
    <w:pPr>
      <w:ind w:left="720"/>
      <w:contextualSpacing/>
    </w:pPr>
  </w:style>
  <w:style w:type="paragraph" w:customStyle="1" w:styleId="Normalni">
    <w:name w:val="Normalni"/>
    <w:basedOn w:val="Normln"/>
    <w:link w:val="NormalniChar"/>
    <w:qFormat/>
    <w:rsid w:val="006E6900"/>
    <w:pPr>
      <w:ind w:firstLine="0"/>
      <w:outlineLvl w:val="7"/>
    </w:pPr>
    <w:rPr>
      <w:rFonts w:ascii="Arial" w:hAnsi="Arial"/>
      <w:bCs/>
      <w:sz w:val="20"/>
      <w:szCs w:val="20"/>
    </w:rPr>
  </w:style>
  <w:style w:type="character" w:customStyle="1" w:styleId="NormalniChar">
    <w:name w:val="Normalni Char"/>
    <w:basedOn w:val="Standardnpsmoodstavce"/>
    <w:link w:val="Normalni"/>
    <w:rsid w:val="006E6900"/>
    <w:rPr>
      <w:rFonts w:ascii="Arial" w:eastAsia="Times New Roman" w:hAnsi="Arial" w:cs="Times New Roman"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258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26FB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26FB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060A99"/>
    <w:pPr>
      <w:widowControl w:val="0"/>
      <w:suppressAutoHyphens/>
      <w:autoSpaceDN w:val="0"/>
      <w:spacing w:after="120"/>
      <w:ind w:firstLine="0"/>
    </w:pPr>
    <w:rPr>
      <w:rFonts w:eastAsia="Arial Unicode MS"/>
      <w:kern w:val="3"/>
      <w:sz w:val="20"/>
      <w:lang w:eastAsia="zh-C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014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80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">
    <w:name w:val="2"/>
    <w:basedOn w:val="Normln"/>
    <w:link w:val="2Char"/>
    <w:qFormat/>
    <w:rsid w:val="00E66B4B"/>
    <w:pPr>
      <w:spacing w:before="240" w:after="120"/>
      <w:ind w:left="284"/>
      <w:contextualSpacing/>
    </w:pPr>
    <w:rPr>
      <w:b/>
      <w:u w:val="single"/>
      <w:lang w:val="x-none" w:eastAsia="x-none"/>
    </w:rPr>
  </w:style>
  <w:style w:type="character" w:customStyle="1" w:styleId="2Char">
    <w:name w:val="2 Char"/>
    <w:link w:val="2"/>
    <w:rsid w:val="00E66B4B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customStyle="1" w:styleId="Odrky">
    <w:name w:val="Odrážky"/>
    <w:basedOn w:val="Normln"/>
    <w:rsid w:val="00E66B4B"/>
    <w:pPr>
      <w:numPr>
        <w:numId w:val="31"/>
      </w:numPr>
      <w:tabs>
        <w:tab w:val="left" w:pos="5387"/>
        <w:tab w:val="left" w:pos="5670"/>
        <w:tab w:val="right" w:pos="8505"/>
      </w:tabs>
      <w:suppressAutoHyphens/>
      <w:spacing w:before="120"/>
      <w:contextualSpacing/>
    </w:pPr>
    <w:rPr>
      <w:rFonts w:ascii="Arial" w:hAnsi="Arial"/>
      <w:sz w:val="20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C113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C11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F1182"/>
    <w:pPr>
      <w:spacing w:after="100"/>
      <w:ind w:left="240"/>
    </w:pPr>
  </w:style>
  <w:style w:type="character" w:styleId="Odkaznakoment">
    <w:name w:val="annotation reference"/>
    <w:basedOn w:val="Standardnpsmoodstavce"/>
    <w:uiPriority w:val="99"/>
    <w:semiHidden/>
    <w:unhideWhenUsed/>
    <w:rsid w:val="000F64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6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64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64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64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A6020A"/>
    <w:rPr>
      <w:b/>
      <w:bCs/>
    </w:rPr>
  </w:style>
  <w:style w:type="paragraph" w:styleId="Zkladntextodsazen3">
    <w:name w:val="Body Text Indent 3"/>
    <w:basedOn w:val="Normln"/>
    <w:link w:val="Zkladntextodsazen3Char"/>
    <w:rsid w:val="00FB442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FB4427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3249B100BD22478CCE4B3976621DE7" ma:contentTypeVersion="0" ma:contentTypeDescription="Vytvoří nový dokument" ma:contentTypeScope="" ma:versionID="89f0987e502fe9e0c253804519827d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3CDA83-6548-43AA-AF63-DF388EDB7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8D3127-8C80-440A-BDDB-86FCFEC2C2CE}"/>
</file>

<file path=customXml/itemProps3.xml><?xml version="1.0" encoding="utf-8"?>
<ds:datastoreItem xmlns:ds="http://schemas.openxmlformats.org/officeDocument/2006/customXml" ds:itemID="{4CD44E8D-58FA-4307-A677-001A585BBA01}"/>
</file>

<file path=customXml/itemProps4.xml><?xml version="1.0" encoding="utf-8"?>
<ds:datastoreItem xmlns:ds="http://schemas.openxmlformats.org/officeDocument/2006/customXml" ds:itemID="{2E2BCC44-22E3-4C8B-996A-616FA6CE31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2424</Words>
  <Characters>14306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Projekce</dc:creator>
  <cp:lastModifiedBy>Hewlett-Packard Company</cp:lastModifiedBy>
  <cp:revision>47</cp:revision>
  <cp:lastPrinted>2025-09-17T11:36:00Z</cp:lastPrinted>
  <dcterms:created xsi:type="dcterms:W3CDTF">2025-05-15T10:44:00Z</dcterms:created>
  <dcterms:modified xsi:type="dcterms:W3CDTF">2025-09-17T14:10:00Z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0x010100713249B100BD22478CCE4B3976621DE7</vt:lpwstr>
  </property>
</Properties>
</file>